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42" w:rsidRDefault="00BA4F42" w:rsidP="00BA4F42">
      <w:pPr>
        <w:pStyle w:val="ParaAttribute1"/>
        <w:spacing w:after="0" w:line="276" w:lineRule="auto"/>
        <w:rPr>
          <w:rStyle w:val="CharAttribute0"/>
          <w:rFonts w:eastAsia="Batang"/>
          <w:szCs w:val="24"/>
        </w:rPr>
      </w:pPr>
      <w:bookmarkStart w:id="0" w:name="_GoBack"/>
      <w:bookmarkEnd w:id="0"/>
      <w:r>
        <w:rPr>
          <w:rStyle w:val="CharAttribute0"/>
          <w:rFonts w:eastAsia="Batang"/>
          <w:szCs w:val="24"/>
        </w:rPr>
        <w:t>Tonya Sapp</w:t>
      </w:r>
    </w:p>
    <w:p w:rsidR="00BA4F42" w:rsidRDefault="00BA4F42" w:rsidP="00BA4F42">
      <w:pPr>
        <w:pStyle w:val="ParaAttribute1"/>
        <w:spacing w:after="0" w:line="276" w:lineRule="auto"/>
        <w:rPr>
          <w:rStyle w:val="CharAttribute0"/>
          <w:rFonts w:eastAsia="Batang"/>
          <w:szCs w:val="24"/>
        </w:rPr>
      </w:pPr>
      <w:r>
        <w:rPr>
          <w:rStyle w:val="CharAttribute0"/>
          <w:rFonts w:eastAsia="Batang"/>
          <w:szCs w:val="24"/>
        </w:rPr>
        <w:t>General Counsel</w:t>
      </w:r>
    </w:p>
    <w:p w:rsidR="00BA4F42" w:rsidRDefault="00BA4F42" w:rsidP="00BA4F42">
      <w:pPr>
        <w:pStyle w:val="ParaAttribute1"/>
        <w:spacing w:after="0" w:line="276" w:lineRule="auto"/>
        <w:rPr>
          <w:rStyle w:val="CharAttribute0"/>
          <w:rFonts w:eastAsia="Batang"/>
          <w:szCs w:val="24"/>
        </w:rPr>
      </w:pPr>
      <w:r w:rsidRPr="00BA4F42">
        <w:rPr>
          <w:rStyle w:val="CharAttribute0"/>
          <w:rFonts w:eastAsia="Batang"/>
          <w:szCs w:val="24"/>
        </w:rPr>
        <w:t>D.C Department of Employment</w:t>
      </w:r>
      <w:r>
        <w:rPr>
          <w:rStyle w:val="CharAttribute0"/>
          <w:rFonts w:eastAsia="Batang"/>
          <w:szCs w:val="24"/>
        </w:rPr>
        <w:t xml:space="preserve"> Services</w:t>
      </w:r>
    </w:p>
    <w:p w:rsidR="00BA4F42" w:rsidRDefault="00BA4F42" w:rsidP="00BA4F42">
      <w:pPr>
        <w:pStyle w:val="ParaAttribute1"/>
        <w:spacing w:after="0" w:line="276" w:lineRule="auto"/>
        <w:rPr>
          <w:rStyle w:val="CharAttribute0"/>
          <w:rFonts w:eastAsia="Batang"/>
          <w:szCs w:val="24"/>
        </w:rPr>
      </w:pPr>
      <w:r>
        <w:rPr>
          <w:rStyle w:val="CharAttribute0"/>
          <w:rFonts w:eastAsia="Batang"/>
          <w:szCs w:val="24"/>
        </w:rPr>
        <w:t>4058 Minnesota Avenue, N.E</w:t>
      </w:r>
      <w:r w:rsidRPr="00BA4F42">
        <w:rPr>
          <w:rStyle w:val="CharAttribute0"/>
          <w:rFonts w:eastAsia="Batang"/>
          <w:szCs w:val="24"/>
        </w:rPr>
        <w:t xml:space="preserve"> </w:t>
      </w:r>
    </w:p>
    <w:p w:rsidR="00BA4F42" w:rsidRDefault="00BA4F42" w:rsidP="00BA4F42">
      <w:pPr>
        <w:pStyle w:val="ParaAttribute1"/>
        <w:spacing w:after="0" w:line="276" w:lineRule="auto"/>
        <w:rPr>
          <w:rStyle w:val="CharAttribute0"/>
          <w:rFonts w:eastAsia="Batang"/>
          <w:szCs w:val="24"/>
        </w:rPr>
      </w:pPr>
      <w:r>
        <w:rPr>
          <w:rStyle w:val="CharAttribute0"/>
          <w:rFonts w:eastAsia="Batang"/>
          <w:szCs w:val="24"/>
        </w:rPr>
        <w:t>Suite 5800</w:t>
      </w:r>
    </w:p>
    <w:p w:rsidR="002C3C52" w:rsidRDefault="00BA4F42" w:rsidP="00BA4F42">
      <w:pPr>
        <w:pStyle w:val="ParaAttribute1"/>
        <w:spacing w:after="0" w:line="276" w:lineRule="auto"/>
        <w:rPr>
          <w:rStyle w:val="CharAttribute0"/>
          <w:rFonts w:eastAsia="Batang"/>
          <w:szCs w:val="24"/>
        </w:rPr>
      </w:pPr>
      <w:r w:rsidRPr="00BA4F42">
        <w:rPr>
          <w:rStyle w:val="CharAttribute0"/>
          <w:rFonts w:eastAsia="Batang"/>
          <w:szCs w:val="24"/>
        </w:rPr>
        <w:t>Washington, D.C. 20019</w:t>
      </w:r>
    </w:p>
    <w:p w:rsidR="00732C52" w:rsidRDefault="002C3C52">
      <w:pPr>
        <w:pStyle w:val="ParaAttribute1"/>
        <w:spacing w:line="276" w:lineRule="auto"/>
        <w:rPr>
          <w:sz w:val="24"/>
          <w:szCs w:val="24"/>
        </w:rPr>
      </w:pPr>
      <w:r>
        <w:rPr>
          <w:rStyle w:val="CharAttribute0"/>
          <w:rFonts w:eastAsia="Batang"/>
          <w:szCs w:val="24"/>
        </w:rPr>
        <w:br/>
      </w:r>
      <w:r w:rsidR="00CF178A">
        <w:rPr>
          <w:rStyle w:val="CharAttribute0"/>
          <w:rFonts w:eastAsia="Batang"/>
          <w:szCs w:val="24"/>
        </w:rPr>
        <w:t>Dear</w:t>
      </w:r>
      <w:r w:rsidR="00BA4F42">
        <w:rPr>
          <w:rStyle w:val="CharAttribute0"/>
          <w:rFonts w:eastAsia="Batang"/>
          <w:szCs w:val="24"/>
        </w:rPr>
        <w:t xml:space="preserve"> Tonya Sapp</w:t>
      </w:r>
      <w:r w:rsidR="000B395E">
        <w:rPr>
          <w:rStyle w:val="CharAttribute0"/>
          <w:rFonts w:eastAsia="Batang"/>
          <w:szCs w:val="24"/>
        </w:rPr>
        <w:t>:</w:t>
      </w:r>
    </w:p>
    <w:p w:rsidR="00732C52" w:rsidRDefault="002C3C52">
      <w:pPr>
        <w:pStyle w:val="ParaAttribute1"/>
        <w:spacing w:line="276" w:lineRule="auto"/>
        <w:rPr>
          <w:sz w:val="24"/>
          <w:szCs w:val="24"/>
        </w:rPr>
      </w:pPr>
      <w:r>
        <w:rPr>
          <w:rStyle w:val="CharAttribute0"/>
          <w:rFonts w:eastAsia="Batang"/>
          <w:szCs w:val="24"/>
        </w:rPr>
        <w:t>We</w:t>
      </w:r>
      <w:r w:rsidR="000B395E">
        <w:rPr>
          <w:rStyle w:val="CharAttribute0"/>
          <w:rFonts w:eastAsia="Batang"/>
          <w:szCs w:val="24"/>
        </w:rPr>
        <w:t xml:space="preserve"> write today on behalf of the </w:t>
      </w:r>
      <w:r w:rsidR="0078615E">
        <w:rPr>
          <w:rStyle w:val="CharAttribute0"/>
          <w:rFonts w:eastAsia="Batang"/>
          <w:szCs w:val="24"/>
        </w:rPr>
        <w:t xml:space="preserve">organizations listed below </w:t>
      </w:r>
      <w:r w:rsidR="000B395E">
        <w:rPr>
          <w:rStyle w:val="CharAttribute0"/>
          <w:rFonts w:eastAsia="Batang"/>
          <w:szCs w:val="24"/>
        </w:rPr>
        <w:t xml:space="preserve">to </w:t>
      </w:r>
      <w:r>
        <w:rPr>
          <w:rStyle w:val="CharAttribute0"/>
          <w:rFonts w:eastAsia="Batang"/>
          <w:szCs w:val="24"/>
        </w:rPr>
        <w:t xml:space="preserve">suggest </w:t>
      </w:r>
      <w:r w:rsidR="000B395E">
        <w:rPr>
          <w:rStyle w:val="CharAttribute0"/>
          <w:rFonts w:eastAsia="Batang"/>
          <w:szCs w:val="24"/>
        </w:rPr>
        <w:t xml:space="preserve">revisions to the recently proposed regulations implementing the hardship exemption </w:t>
      </w:r>
      <w:r w:rsidR="00A92885">
        <w:rPr>
          <w:rStyle w:val="CharAttribute0"/>
          <w:rFonts w:eastAsia="Batang"/>
          <w:szCs w:val="24"/>
        </w:rPr>
        <w:t xml:space="preserve">of </w:t>
      </w:r>
      <w:r w:rsidR="000B395E">
        <w:rPr>
          <w:rStyle w:val="CharAttribute0"/>
          <w:rFonts w:eastAsia="Batang"/>
          <w:szCs w:val="24"/>
        </w:rPr>
        <w:t>the Accrued Sick and Safe Leave Act of 2008 (ASSLA</w:t>
      </w:r>
      <w:r w:rsidR="00A92885">
        <w:rPr>
          <w:rStyle w:val="CharAttribute0"/>
          <w:rFonts w:eastAsia="Batang"/>
          <w:szCs w:val="24"/>
        </w:rPr>
        <w:t xml:space="preserve"> or “the Act”</w:t>
      </w:r>
      <w:r w:rsidR="000B395E">
        <w:rPr>
          <w:rStyle w:val="CharAttribute0"/>
          <w:rFonts w:eastAsia="Batang"/>
          <w:szCs w:val="24"/>
        </w:rPr>
        <w:t xml:space="preserve">).  </w:t>
      </w:r>
    </w:p>
    <w:p w:rsidR="00732C52" w:rsidRDefault="000B395E">
      <w:pPr>
        <w:pStyle w:val="ParaAttribute2"/>
        <w:spacing w:line="276" w:lineRule="auto"/>
        <w:rPr>
          <w:sz w:val="24"/>
          <w:szCs w:val="24"/>
        </w:rPr>
      </w:pPr>
      <w:r>
        <w:rPr>
          <w:rStyle w:val="CharAttribute2"/>
          <w:rFonts w:eastAsia="Batang"/>
          <w:szCs w:val="24"/>
        </w:rPr>
        <w:t>Background</w:t>
      </w:r>
    </w:p>
    <w:p w:rsidR="00732C52" w:rsidRDefault="000B395E">
      <w:pPr>
        <w:pStyle w:val="ParaAttribute1"/>
        <w:spacing w:line="276" w:lineRule="auto"/>
        <w:rPr>
          <w:sz w:val="24"/>
          <w:szCs w:val="24"/>
        </w:rPr>
      </w:pPr>
      <w:r>
        <w:rPr>
          <w:rStyle w:val="CharAttribute0"/>
          <w:rFonts w:eastAsia="Batang"/>
          <w:szCs w:val="24"/>
        </w:rPr>
        <w:t xml:space="preserve">On May 24, 2013, </w:t>
      </w:r>
      <w:r w:rsidR="00BA4F42">
        <w:rPr>
          <w:rStyle w:val="CharAttribute0"/>
          <w:rFonts w:eastAsia="Batang"/>
          <w:szCs w:val="24"/>
        </w:rPr>
        <w:t>your d</w:t>
      </w:r>
      <w:r>
        <w:rPr>
          <w:rStyle w:val="CharAttribute0"/>
          <w:rFonts w:eastAsia="Batang"/>
          <w:szCs w:val="24"/>
        </w:rPr>
        <w:t xml:space="preserve">epartment </w:t>
      </w:r>
      <w:r w:rsidR="00BA4F42">
        <w:rPr>
          <w:rStyle w:val="CharAttribute0"/>
          <w:rFonts w:eastAsia="Batang"/>
          <w:szCs w:val="24"/>
        </w:rPr>
        <w:t>gave notice of its</w:t>
      </w:r>
      <w:r>
        <w:rPr>
          <w:rStyle w:val="CharAttribute0"/>
          <w:rFonts w:eastAsia="Batang"/>
          <w:szCs w:val="24"/>
        </w:rPr>
        <w:t xml:space="preserve"> </w:t>
      </w:r>
      <w:r w:rsidR="0085424F">
        <w:rPr>
          <w:rStyle w:val="CharAttribute0"/>
          <w:rFonts w:eastAsia="Batang"/>
          <w:szCs w:val="24"/>
        </w:rPr>
        <w:t>proposal</w:t>
      </w:r>
      <w:r>
        <w:rPr>
          <w:rStyle w:val="CharAttribute0"/>
          <w:rFonts w:eastAsia="Batang"/>
          <w:szCs w:val="24"/>
        </w:rPr>
        <w:t xml:space="preserve"> to amend Chapter 32, entitled “Accrued Safe and Sick Leave</w:t>
      </w:r>
      <w:r w:rsidR="00A92885">
        <w:rPr>
          <w:rStyle w:val="CharAttribute0"/>
          <w:rFonts w:eastAsia="Batang"/>
          <w:szCs w:val="24"/>
        </w:rPr>
        <w:t>,</w:t>
      </w:r>
      <w:r>
        <w:rPr>
          <w:rStyle w:val="CharAttribute0"/>
          <w:rFonts w:eastAsia="Batang"/>
          <w:szCs w:val="24"/>
        </w:rPr>
        <w:t>” of Title 7 of the District of Columbia Municipal Regulations (DCMR)</w:t>
      </w:r>
      <w:r>
        <w:rPr>
          <w:rStyle w:val="CharAttribute1"/>
          <w:rFonts w:eastAsia="Batang"/>
          <w:szCs w:val="24"/>
        </w:rPr>
        <w:t xml:space="preserve"> </w:t>
      </w:r>
      <w:r>
        <w:rPr>
          <w:rStyle w:val="CharAttribute0"/>
          <w:rFonts w:eastAsia="Batang"/>
          <w:szCs w:val="24"/>
        </w:rPr>
        <w:t xml:space="preserve">to establish the criteria for the granting of a hardship exemption from the requirements of the Act. The purpose of the Act is to require employers in the District of Columbia to provide </w:t>
      </w:r>
      <w:r w:rsidR="00A92885">
        <w:rPr>
          <w:rStyle w:val="CharAttribute0"/>
          <w:rFonts w:eastAsia="Batang"/>
          <w:szCs w:val="24"/>
        </w:rPr>
        <w:t xml:space="preserve">paid </w:t>
      </w:r>
      <w:r>
        <w:rPr>
          <w:rStyle w:val="CharAttribute0"/>
          <w:rFonts w:eastAsia="Batang"/>
          <w:szCs w:val="24"/>
        </w:rPr>
        <w:t xml:space="preserve">leave </w:t>
      </w:r>
      <w:r w:rsidR="00A92885">
        <w:rPr>
          <w:rStyle w:val="CharAttribute0"/>
          <w:rFonts w:eastAsia="Batang"/>
          <w:szCs w:val="24"/>
        </w:rPr>
        <w:t xml:space="preserve">for </w:t>
      </w:r>
      <w:r w:rsidR="007656C9">
        <w:rPr>
          <w:rStyle w:val="CharAttribute0"/>
          <w:rFonts w:eastAsia="Batang"/>
          <w:szCs w:val="24"/>
        </w:rPr>
        <w:t xml:space="preserve">employment </w:t>
      </w:r>
      <w:r>
        <w:rPr>
          <w:rStyle w:val="CharAttribute0"/>
          <w:rFonts w:eastAsia="Batang"/>
          <w:szCs w:val="24"/>
        </w:rPr>
        <w:t>absences associated with</w:t>
      </w:r>
      <w:r w:rsidR="007656C9">
        <w:rPr>
          <w:rStyle w:val="CharAttribute0"/>
          <w:rFonts w:eastAsia="Batang"/>
          <w:szCs w:val="24"/>
        </w:rPr>
        <w:t xml:space="preserve"> illness,</w:t>
      </w:r>
      <w:r>
        <w:rPr>
          <w:rStyle w:val="CharAttribute0"/>
          <w:rFonts w:eastAsia="Batang"/>
          <w:szCs w:val="24"/>
        </w:rPr>
        <w:t xml:space="preserve"> domestic violence and sexual abuse</w:t>
      </w:r>
      <w:r w:rsidR="007656C9">
        <w:rPr>
          <w:rStyle w:val="CharAttribute0"/>
          <w:rFonts w:eastAsia="Batang"/>
          <w:szCs w:val="24"/>
        </w:rPr>
        <w:t xml:space="preserve"> of employee</w:t>
      </w:r>
      <w:r w:rsidR="00A92885">
        <w:rPr>
          <w:rStyle w:val="CharAttribute0"/>
          <w:rFonts w:eastAsia="Batang"/>
          <w:szCs w:val="24"/>
        </w:rPr>
        <w:t>s</w:t>
      </w:r>
      <w:r w:rsidR="007656C9">
        <w:rPr>
          <w:rStyle w:val="CharAttribute0"/>
          <w:rFonts w:eastAsia="Batang"/>
          <w:szCs w:val="24"/>
        </w:rPr>
        <w:t xml:space="preserve"> or their family member</w:t>
      </w:r>
      <w:r w:rsidR="00A92885">
        <w:rPr>
          <w:rStyle w:val="CharAttribute0"/>
          <w:rFonts w:eastAsia="Batang"/>
          <w:szCs w:val="24"/>
        </w:rPr>
        <w:t>s</w:t>
      </w:r>
      <w:r>
        <w:rPr>
          <w:rStyle w:val="CharAttribute0"/>
          <w:rFonts w:eastAsia="Batang"/>
          <w:szCs w:val="24"/>
        </w:rPr>
        <w:t xml:space="preserve">.  </w:t>
      </w:r>
    </w:p>
    <w:p w:rsidR="00732C52" w:rsidRDefault="000B395E">
      <w:pPr>
        <w:pStyle w:val="ParaAttribute2"/>
        <w:spacing w:line="276" w:lineRule="auto"/>
        <w:rPr>
          <w:sz w:val="24"/>
          <w:szCs w:val="24"/>
        </w:rPr>
      </w:pPr>
      <w:r>
        <w:rPr>
          <w:rStyle w:val="CharAttribute2"/>
          <w:rFonts w:eastAsia="Batang"/>
          <w:szCs w:val="24"/>
        </w:rPr>
        <w:t>Proposed Revisions</w:t>
      </w:r>
    </w:p>
    <w:p w:rsidR="00732C52" w:rsidRDefault="000B395E">
      <w:pPr>
        <w:pStyle w:val="ParaAttribute1"/>
        <w:spacing w:line="276" w:lineRule="auto"/>
        <w:rPr>
          <w:sz w:val="24"/>
          <w:szCs w:val="24"/>
        </w:rPr>
      </w:pPr>
      <w:r>
        <w:rPr>
          <w:rStyle w:val="CharAttribute0"/>
          <w:rFonts w:eastAsia="Batang"/>
          <w:szCs w:val="24"/>
        </w:rPr>
        <w:t xml:space="preserve">Under the ASSLA, the purpose of the hardship exemption is to allow businesses </w:t>
      </w:r>
      <w:r w:rsidR="00B275A5">
        <w:rPr>
          <w:rStyle w:val="CharAttribute0"/>
          <w:rFonts w:eastAsia="Batang"/>
          <w:szCs w:val="24"/>
        </w:rPr>
        <w:t>that can demonstrate their existence would be threatened</w:t>
      </w:r>
      <w:r>
        <w:rPr>
          <w:rStyle w:val="CharAttribute0"/>
          <w:rFonts w:eastAsia="Batang"/>
          <w:szCs w:val="24"/>
        </w:rPr>
        <w:t xml:space="preserve"> </w:t>
      </w:r>
      <w:r w:rsidR="00B275A5">
        <w:rPr>
          <w:rStyle w:val="CharAttribute0"/>
          <w:rFonts w:eastAsia="Batang"/>
          <w:szCs w:val="24"/>
        </w:rPr>
        <w:t>if forced to</w:t>
      </w:r>
      <w:r>
        <w:rPr>
          <w:rStyle w:val="CharAttribute0"/>
          <w:rFonts w:eastAsia="Batang"/>
          <w:szCs w:val="24"/>
        </w:rPr>
        <w:t xml:space="preserve"> comply with the ASSLA to apply for an exemption.  </w:t>
      </w:r>
      <w:r w:rsidR="008A4B3A">
        <w:rPr>
          <w:rStyle w:val="CharAttribute0"/>
          <w:rFonts w:eastAsia="Batang"/>
          <w:szCs w:val="24"/>
        </w:rPr>
        <w:t xml:space="preserve">Councilmember Evans, when proposing the amendment, said “this amendment protects the city’s tax base by ensuring that any business that might be overly burdened by the cost of implementation does not go under in an effort to comply </w:t>
      </w:r>
      <w:r w:rsidR="005373E6">
        <w:rPr>
          <w:rStyle w:val="CharAttribute0"/>
          <w:rFonts w:eastAsia="Batang"/>
          <w:szCs w:val="24"/>
        </w:rPr>
        <w:t>with the provisions of the bill.</w:t>
      </w:r>
      <w:r w:rsidR="008A4B3A">
        <w:rPr>
          <w:rStyle w:val="CharAttribute0"/>
          <w:rFonts w:eastAsia="Batang"/>
          <w:szCs w:val="24"/>
        </w:rPr>
        <w:t xml:space="preserve">” </w:t>
      </w:r>
      <w:r w:rsidR="005373E6">
        <w:rPr>
          <w:rStyle w:val="CharAttribute0"/>
          <w:rFonts w:eastAsia="Batang"/>
          <w:szCs w:val="24"/>
        </w:rPr>
        <w:t>T</w:t>
      </w:r>
      <w:r w:rsidR="008A4B3A">
        <w:rPr>
          <w:rStyle w:val="CharAttribute0"/>
          <w:rFonts w:eastAsia="Batang"/>
          <w:szCs w:val="24"/>
        </w:rPr>
        <w:t xml:space="preserve">he purpose of the amendment was </w:t>
      </w:r>
      <w:r w:rsidR="005373E6">
        <w:rPr>
          <w:rStyle w:val="CharAttribute0"/>
          <w:rFonts w:eastAsia="Batang"/>
          <w:szCs w:val="24"/>
        </w:rPr>
        <w:t xml:space="preserve">thus </w:t>
      </w:r>
      <w:r w:rsidR="008A4B3A">
        <w:rPr>
          <w:rStyle w:val="CharAttribute0"/>
          <w:rFonts w:eastAsia="Batang"/>
          <w:szCs w:val="24"/>
        </w:rPr>
        <w:t>to protect businesses whose existence would be threatened by the requirement to provide sick leave.</w:t>
      </w:r>
      <w:r>
        <w:rPr>
          <w:rStyle w:val="CharAttribute0"/>
          <w:rFonts w:eastAsia="Batang"/>
          <w:szCs w:val="24"/>
        </w:rPr>
        <w:t xml:space="preserve">  Howev</w:t>
      </w:r>
      <w:r w:rsidR="009E78AE">
        <w:rPr>
          <w:rStyle w:val="CharAttribute0"/>
          <w:rFonts w:eastAsia="Batang"/>
          <w:szCs w:val="24"/>
        </w:rPr>
        <w:t xml:space="preserve">er, </w:t>
      </w:r>
      <w:r w:rsidR="005373E6">
        <w:rPr>
          <w:rStyle w:val="CharAttribute0"/>
          <w:rFonts w:eastAsia="Batang"/>
          <w:szCs w:val="24"/>
        </w:rPr>
        <w:t>the D</w:t>
      </w:r>
      <w:r w:rsidR="009E78AE">
        <w:rPr>
          <w:rStyle w:val="CharAttribute0"/>
          <w:rFonts w:eastAsia="Batang"/>
          <w:szCs w:val="24"/>
        </w:rPr>
        <w:t xml:space="preserve">epartment’s proposed regulations </w:t>
      </w:r>
      <w:r w:rsidR="00A23821">
        <w:rPr>
          <w:rStyle w:val="CharAttribute0"/>
          <w:rFonts w:eastAsia="Batang"/>
          <w:szCs w:val="24"/>
        </w:rPr>
        <w:t>are not limited to this narrow purpose</w:t>
      </w:r>
      <w:r w:rsidR="005373E6">
        <w:rPr>
          <w:rStyle w:val="CharAttribute0"/>
          <w:rFonts w:eastAsia="Batang"/>
          <w:szCs w:val="24"/>
        </w:rPr>
        <w:t>.  Rather, the breadth</w:t>
      </w:r>
      <w:r>
        <w:rPr>
          <w:rStyle w:val="CharAttribute0"/>
          <w:rFonts w:eastAsia="Batang"/>
          <w:szCs w:val="24"/>
        </w:rPr>
        <w:t xml:space="preserve"> of the proposed regulations risk becoming a loophole through which businesses that </w:t>
      </w:r>
      <w:r w:rsidR="00A23821">
        <w:rPr>
          <w:rStyle w:val="CharAttribute0"/>
          <w:rFonts w:eastAsia="Batang"/>
          <w:szCs w:val="24"/>
        </w:rPr>
        <w:t xml:space="preserve">can </w:t>
      </w:r>
      <w:r>
        <w:rPr>
          <w:rStyle w:val="CharAttribute0"/>
          <w:rFonts w:eastAsia="Batang"/>
          <w:szCs w:val="24"/>
        </w:rPr>
        <w:t xml:space="preserve">easily afford to provide sick leave to their employees could circumvent the law.  To preserve the intent of the hardship exemption, we recommend the following revisions: </w:t>
      </w:r>
    </w:p>
    <w:p w:rsidR="00F22153" w:rsidRDefault="000308C6" w:rsidP="00645E09">
      <w:pPr>
        <w:pStyle w:val="ParaAttribute4"/>
        <w:spacing w:line="276" w:lineRule="auto"/>
        <w:ind w:left="450"/>
        <w:rPr>
          <w:rStyle w:val="CharAttribute3"/>
          <w:rFonts w:ascii="Times New Roman" w:eastAsia="Batang"/>
          <w:szCs w:val="24"/>
        </w:rPr>
      </w:pPr>
      <w:r>
        <w:rPr>
          <w:rStyle w:val="CharAttribute2"/>
          <w:rFonts w:eastAsia="Batang"/>
          <w:szCs w:val="24"/>
        </w:rPr>
        <w:t xml:space="preserve">I.   </w:t>
      </w:r>
      <w:r w:rsidR="00750C34">
        <w:rPr>
          <w:rStyle w:val="CharAttribute2"/>
          <w:rFonts w:eastAsia="Batang"/>
          <w:szCs w:val="24"/>
        </w:rPr>
        <w:t>Maintain the definitions of hardship listed in § 3218.3(a)-(b), but s</w:t>
      </w:r>
      <w:r w:rsidR="000B395E">
        <w:rPr>
          <w:rStyle w:val="CharAttribute2"/>
          <w:rFonts w:eastAsia="Batang"/>
          <w:szCs w:val="24"/>
        </w:rPr>
        <w:t xml:space="preserve">trike the </w:t>
      </w:r>
      <w:r w:rsidR="00750C34">
        <w:rPr>
          <w:rStyle w:val="CharAttribute2"/>
          <w:rFonts w:eastAsia="Batang"/>
          <w:szCs w:val="24"/>
        </w:rPr>
        <w:t xml:space="preserve">additional </w:t>
      </w:r>
      <w:r w:rsidR="000B395E">
        <w:rPr>
          <w:rStyle w:val="CharAttribute2"/>
          <w:rFonts w:eastAsia="Batang"/>
          <w:szCs w:val="24"/>
        </w:rPr>
        <w:t>definitions of hardship listed in § 3218.3(c)-(d</w:t>
      </w:r>
      <w:proofErr w:type="gramStart"/>
      <w:r w:rsidR="000B395E">
        <w:rPr>
          <w:rStyle w:val="CharAttribute2"/>
          <w:rFonts w:eastAsia="Batang"/>
          <w:szCs w:val="24"/>
        </w:rPr>
        <w:t>)</w:t>
      </w:r>
      <w:proofErr w:type="gramEnd"/>
      <w:r w:rsidR="00750C34">
        <w:rPr>
          <w:rStyle w:val="CharAttribute0"/>
          <w:rFonts w:eastAsia="Batang"/>
          <w:szCs w:val="24"/>
        </w:rPr>
        <w:br/>
      </w:r>
      <w:r w:rsidR="00750C34">
        <w:rPr>
          <w:rStyle w:val="CharAttribute0"/>
          <w:rFonts w:eastAsia="Batang"/>
          <w:szCs w:val="24"/>
        </w:rPr>
        <w:br/>
      </w:r>
      <w:r w:rsidR="000B395E">
        <w:rPr>
          <w:rStyle w:val="CharAttribute0"/>
          <w:rFonts w:eastAsia="Batang"/>
          <w:szCs w:val="24"/>
        </w:rPr>
        <w:t xml:space="preserve">§ 3218.3(a) and (b) </w:t>
      </w:r>
      <w:r w:rsidR="005373E6">
        <w:rPr>
          <w:rStyle w:val="CharAttribute0"/>
          <w:rFonts w:eastAsia="Batang"/>
          <w:szCs w:val="24"/>
        </w:rPr>
        <w:t xml:space="preserve">define “hardship” in the way consistent with the statute and legislative intent. </w:t>
      </w:r>
      <w:r w:rsidR="000B395E">
        <w:rPr>
          <w:rStyle w:val="CharAttribute0"/>
          <w:rFonts w:eastAsia="Batang"/>
          <w:szCs w:val="24"/>
        </w:rPr>
        <w:t>Sections (c) and (d) expand this definition to include highly subjective and arbitrary standards.  They should be struck, as they are unnecessary to meet the goals of the hardship exemption, and are susceptible to abuse by businesses that do not need an e</w:t>
      </w:r>
      <w:r w:rsidR="000B395E" w:rsidRPr="00A23821">
        <w:rPr>
          <w:rStyle w:val="CharAttribute0"/>
          <w:rFonts w:eastAsia="Batang"/>
          <w:szCs w:val="24"/>
        </w:rPr>
        <w:t>xemption.</w:t>
      </w:r>
      <w:r w:rsidR="000B395E" w:rsidRPr="00A23821">
        <w:rPr>
          <w:rStyle w:val="CharAttribute3"/>
          <w:rFonts w:ascii="Times New Roman" w:eastAsia="Batang"/>
          <w:szCs w:val="24"/>
        </w:rPr>
        <w:t xml:space="preserve"> </w:t>
      </w:r>
    </w:p>
    <w:p w:rsidR="00CF178A" w:rsidRPr="00CF178A" w:rsidRDefault="00CF178A" w:rsidP="00645E09">
      <w:pPr>
        <w:pStyle w:val="ParaAttribute4"/>
        <w:spacing w:line="276" w:lineRule="auto"/>
        <w:ind w:left="450"/>
        <w:rPr>
          <w:rStyle w:val="CharAttribute3"/>
          <w:rFonts w:ascii="Times New Roman" w:eastAsia="Batang"/>
          <w:b/>
          <w:kern w:val="2"/>
          <w:szCs w:val="24"/>
          <w:lang w:eastAsia="ko-KR"/>
        </w:rPr>
      </w:pPr>
      <w:r w:rsidRPr="00CF178A">
        <w:rPr>
          <w:rStyle w:val="CharAttribute2"/>
          <w:rFonts w:eastAsia="Batang"/>
          <w:b w:val="0"/>
          <w:szCs w:val="24"/>
        </w:rPr>
        <w:lastRenderedPageBreak/>
        <w:t>Section</w:t>
      </w:r>
      <w:r w:rsidR="003C17D9">
        <w:rPr>
          <w:rStyle w:val="CharAttribute2"/>
          <w:rFonts w:eastAsia="Batang"/>
          <w:b w:val="0"/>
          <w:szCs w:val="24"/>
        </w:rPr>
        <w:t>s</w:t>
      </w:r>
      <w:r w:rsidRPr="00CF178A">
        <w:rPr>
          <w:rStyle w:val="CharAttribute2"/>
          <w:rFonts w:eastAsia="Batang"/>
          <w:b w:val="0"/>
          <w:szCs w:val="24"/>
        </w:rPr>
        <w:t xml:space="preserve"> </w:t>
      </w:r>
      <w:r>
        <w:rPr>
          <w:rStyle w:val="CharAttribute2"/>
          <w:rFonts w:eastAsia="Batang"/>
          <w:b w:val="0"/>
          <w:szCs w:val="24"/>
        </w:rPr>
        <w:t xml:space="preserve">(a) and (b) </w:t>
      </w:r>
      <w:r w:rsidR="003C17D9">
        <w:rPr>
          <w:rStyle w:val="CharAttribute2"/>
          <w:rFonts w:eastAsia="Batang"/>
          <w:b w:val="0"/>
          <w:szCs w:val="24"/>
        </w:rPr>
        <w:t>define hardship as anything that “(a) Threatens or will threaten the financial viability of the employer” or “(b) Jeopardizes the ability of the employer to sustain operations.”</w:t>
      </w:r>
      <w:r w:rsidR="00645E09">
        <w:rPr>
          <w:rStyle w:val="CharAttribute2"/>
          <w:rFonts w:eastAsia="Batang"/>
          <w:b w:val="0"/>
          <w:szCs w:val="24"/>
        </w:rPr>
        <w:t xml:space="preserve">  Bot</w:t>
      </w:r>
      <w:r w:rsidR="00CE2F3E">
        <w:rPr>
          <w:rStyle w:val="CharAttribute2"/>
          <w:rFonts w:eastAsia="Batang"/>
          <w:b w:val="0"/>
          <w:szCs w:val="24"/>
        </w:rPr>
        <w:t>h allow businesses</w:t>
      </w:r>
      <w:r w:rsidR="00645E09">
        <w:rPr>
          <w:rStyle w:val="CharAttribute2"/>
          <w:rFonts w:eastAsia="Batang"/>
          <w:b w:val="0"/>
          <w:szCs w:val="24"/>
        </w:rPr>
        <w:t xml:space="preserve"> to request hardship exemptions if providing sick leave would put them out of business. This </w:t>
      </w:r>
      <w:r w:rsidR="00166090">
        <w:rPr>
          <w:rStyle w:val="CharAttribute2"/>
          <w:rFonts w:eastAsia="Batang"/>
          <w:b w:val="0"/>
          <w:szCs w:val="24"/>
        </w:rPr>
        <w:t xml:space="preserve">fully covers the narrow exemption the council </w:t>
      </w:r>
      <w:r w:rsidR="006F0973">
        <w:rPr>
          <w:rStyle w:val="CharAttribute2"/>
          <w:rFonts w:eastAsia="Batang"/>
          <w:b w:val="0"/>
          <w:szCs w:val="24"/>
        </w:rPr>
        <w:t>contemplated</w:t>
      </w:r>
      <w:r w:rsidR="00166090">
        <w:rPr>
          <w:rStyle w:val="CharAttribute2"/>
          <w:rFonts w:eastAsia="Batang"/>
          <w:b w:val="0"/>
          <w:szCs w:val="24"/>
        </w:rPr>
        <w:t xml:space="preserve"> when the</w:t>
      </w:r>
      <w:r w:rsidR="00CE2F3E">
        <w:rPr>
          <w:rStyle w:val="CharAttribute2"/>
          <w:rFonts w:eastAsia="Batang"/>
          <w:b w:val="0"/>
          <w:szCs w:val="24"/>
        </w:rPr>
        <w:t xml:space="preserve"> hardship exemption was proposed</w:t>
      </w:r>
      <w:r w:rsidR="00166090">
        <w:rPr>
          <w:rStyle w:val="CharAttribute2"/>
          <w:rFonts w:eastAsia="Batang"/>
          <w:b w:val="0"/>
          <w:szCs w:val="24"/>
        </w:rPr>
        <w:t xml:space="preserve">, and is </w:t>
      </w:r>
      <w:r w:rsidR="00CE2F3E">
        <w:rPr>
          <w:rStyle w:val="CharAttribute2"/>
          <w:rFonts w:eastAsia="Batang"/>
          <w:b w:val="0"/>
          <w:szCs w:val="24"/>
        </w:rPr>
        <w:t xml:space="preserve">therefore </w:t>
      </w:r>
      <w:r w:rsidR="00166090">
        <w:rPr>
          <w:rStyle w:val="CharAttribute2"/>
          <w:rFonts w:eastAsia="Batang"/>
          <w:b w:val="0"/>
          <w:szCs w:val="24"/>
        </w:rPr>
        <w:t xml:space="preserve">the broadest definition of hardship that </w:t>
      </w:r>
      <w:r w:rsidR="009E78AE">
        <w:rPr>
          <w:rStyle w:val="CharAttribute2"/>
          <w:rFonts w:eastAsia="Batang"/>
          <w:b w:val="0"/>
          <w:szCs w:val="24"/>
        </w:rPr>
        <w:t>the regulations</w:t>
      </w:r>
      <w:r w:rsidR="00166090">
        <w:rPr>
          <w:rStyle w:val="CharAttribute2"/>
          <w:rFonts w:eastAsia="Batang"/>
          <w:b w:val="0"/>
          <w:szCs w:val="24"/>
        </w:rPr>
        <w:t xml:space="preserve"> should </w:t>
      </w:r>
      <w:r w:rsidR="009E78AE">
        <w:rPr>
          <w:rStyle w:val="CharAttribute2"/>
          <w:rFonts w:eastAsia="Batang"/>
          <w:b w:val="0"/>
          <w:szCs w:val="24"/>
        </w:rPr>
        <w:t>contain</w:t>
      </w:r>
      <w:r w:rsidR="00166090">
        <w:rPr>
          <w:rStyle w:val="CharAttribute2"/>
          <w:rFonts w:eastAsia="Batang"/>
          <w:b w:val="0"/>
          <w:szCs w:val="24"/>
        </w:rPr>
        <w:t xml:space="preserve">. </w:t>
      </w:r>
    </w:p>
    <w:p w:rsidR="00732C52" w:rsidRDefault="000B395E" w:rsidP="00645E09">
      <w:pPr>
        <w:pStyle w:val="ParaAttribute4"/>
        <w:spacing w:line="276" w:lineRule="auto"/>
        <w:ind w:left="450"/>
        <w:rPr>
          <w:sz w:val="24"/>
          <w:szCs w:val="24"/>
        </w:rPr>
      </w:pPr>
      <w:r>
        <w:rPr>
          <w:rStyle w:val="CharAttribute0"/>
          <w:rFonts w:eastAsia="Batang"/>
          <w:szCs w:val="24"/>
        </w:rPr>
        <w:t xml:space="preserve">Section (c) </w:t>
      </w:r>
      <w:r w:rsidR="00A23821">
        <w:rPr>
          <w:rStyle w:val="CharAttribute0"/>
          <w:rFonts w:eastAsia="Batang"/>
          <w:szCs w:val="24"/>
        </w:rPr>
        <w:t xml:space="preserve">would </w:t>
      </w:r>
      <w:r>
        <w:rPr>
          <w:rStyle w:val="CharAttribute0"/>
          <w:rFonts w:eastAsia="Batang"/>
          <w:szCs w:val="24"/>
        </w:rPr>
        <w:t xml:space="preserve">allow for a hardship exemption if the ASSLA “significantly degrades the quality of the employer’s operations.”  </w:t>
      </w:r>
      <w:r w:rsidR="00A23821">
        <w:rPr>
          <w:rStyle w:val="CharAttribute0"/>
          <w:rFonts w:eastAsia="Batang"/>
          <w:szCs w:val="24"/>
        </w:rPr>
        <w:t xml:space="preserve">Implementing this provision </w:t>
      </w:r>
      <w:r>
        <w:rPr>
          <w:rStyle w:val="CharAttribute0"/>
          <w:rFonts w:eastAsia="Batang"/>
          <w:szCs w:val="24"/>
        </w:rPr>
        <w:t xml:space="preserve">would require DOES to rate a business’s quality before and after they were required to provide sick leave.  The </w:t>
      </w:r>
      <w:r w:rsidR="00A23821">
        <w:rPr>
          <w:rStyle w:val="CharAttribute0"/>
          <w:rFonts w:eastAsia="Batang"/>
          <w:szCs w:val="24"/>
        </w:rPr>
        <w:t xml:space="preserve">provision </w:t>
      </w:r>
      <w:r>
        <w:rPr>
          <w:rStyle w:val="CharAttribute0"/>
          <w:rFonts w:eastAsia="Batang"/>
          <w:szCs w:val="24"/>
        </w:rPr>
        <w:t xml:space="preserve">provides no metric with which to evaluate the quality of a business, nor does anywhere else in the DC Code or Regulations provide such a standard.  </w:t>
      </w:r>
      <w:proofErr w:type="gramStart"/>
      <w:r w:rsidR="00A23821">
        <w:rPr>
          <w:rStyle w:val="CharAttribute0"/>
          <w:rFonts w:eastAsia="Batang"/>
          <w:szCs w:val="24"/>
        </w:rPr>
        <w:t>Granting a</w:t>
      </w:r>
      <w:r>
        <w:rPr>
          <w:rStyle w:val="CharAttribute0"/>
          <w:rFonts w:eastAsia="Batang"/>
          <w:szCs w:val="24"/>
        </w:rPr>
        <w:t>ny exemption under section (c) would therefore be arbitrary</w:t>
      </w:r>
      <w:r w:rsidR="00A23821">
        <w:rPr>
          <w:rStyle w:val="CharAttribute0"/>
          <w:rFonts w:eastAsia="Batang"/>
          <w:szCs w:val="24"/>
        </w:rPr>
        <w:t xml:space="preserve">, </w:t>
      </w:r>
      <w:r w:rsidR="00C011C4">
        <w:rPr>
          <w:rStyle w:val="CharAttribute0"/>
          <w:rFonts w:eastAsia="Batang"/>
          <w:szCs w:val="24"/>
        </w:rPr>
        <w:t xml:space="preserve">difficult or </w:t>
      </w:r>
      <w:r w:rsidR="00A23821">
        <w:rPr>
          <w:rStyle w:val="CharAttribute0"/>
          <w:rFonts w:eastAsia="Batang"/>
          <w:szCs w:val="24"/>
        </w:rPr>
        <w:t>impossible to administer, and contrary</w:t>
      </w:r>
      <w:r>
        <w:rPr>
          <w:rStyle w:val="CharAttribute0"/>
          <w:rFonts w:eastAsia="Batang"/>
          <w:szCs w:val="24"/>
        </w:rPr>
        <w:t xml:space="preserve"> to the </w:t>
      </w:r>
      <w:r w:rsidR="00A23821">
        <w:rPr>
          <w:rStyle w:val="CharAttribute0"/>
          <w:rFonts w:eastAsia="Batang"/>
          <w:szCs w:val="24"/>
        </w:rPr>
        <w:t xml:space="preserve">legislative </w:t>
      </w:r>
      <w:r>
        <w:rPr>
          <w:rStyle w:val="CharAttribute0"/>
          <w:rFonts w:eastAsia="Batang"/>
          <w:szCs w:val="24"/>
        </w:rPr>
        <w:t>purpose</w:t>
      </w:r>
      <w:r w:rsidR="00A23821">
        <w:rPr>
          <w:rStyle w:val="CharAttribute0"/>
          <w:rFonts w:eastAsia="Batang"/>
          <w:szCs w:val="24"/>
        </w:rPr>
        <w:t xml:space="preserve"> of</w:t>
      </w:r>
      <w:r>
        <w:rPr>
          <w:rStyle w:val="CharAttribute0"/>
          <w:rFonts w:eastAsia="Batang"/>
          <w:szCs w:val="24"/>
        </w:rPr>
        <w:t xml:space="preserve"> the exemption.</w:t>
      </w:r>
      <w:proofErr w:type="gramEnd"/>
    </w:p>
    <w:p w:rsidR="00732C52" w:rsidRDefault="000B395E" w:rsidP="00645E09">
      <w:pPr>
        <w:pStyle w:val="ParaAttribute4"/>
        <w:spacing w:line="276" w:lineRule="auto"/>
        <w:ind w:left="450"/>
        <w:rPr>
          <w:sz w:val="24"/>
          <w:szCs w:val="24"/>
        </w:rPr>
      </w:pPr>
      <w:r>
        <w:rPr>
          <w:rStyle w:val="CharAttribute0"/>
          <w:rFonts w:eastAsia="Batang"/>
          <w:szCs w:val="24"/>
        </w:rPr>
        <w:t xml:space="preserve">Section (d) </w:t>
      </w:r>
      <w:r w:rsidR="00A23821">
        <w:rPr>
          <w:rStyle w:val="CharAttribute0"/>
          <w:rFonts w:eastAsia="Batang"/>
          <w:szCs w:val="24"/>
        </w:rPr>
        <w:t xml:space="preserve">would </w:t>
      </w:r>
      <w:r>
        <w:rPr>
          <w:rStyle w:val="CharAttribute0"/>
          <w:rFonts w:eastAsia="Batang"/>
          <w:szCs w:val="24"/>
        </w:rPr>
        <w:t xml:space="preserve">allow for a hardship exemption if the ASSLA “creates a significant negative financial impact on the revenues or income of the employer.”  </w:t>
      </w:r>
      <w:r w:rsidR="00A23821">
        <w:rPr>
          <w:rStyle w:val="CharAttribute0"/>
          <w:rFonts w:eastAsia="Batang"/>
          <w:szCs w:val="24"/>
        </w:rPr>
        <w:t>This provision also</w:t>
      </w:r>
      <w:r>
        <w:rPr>
          <w:rStyle w:val="CharAttribute0"/>
          <w:rFonts w:eastAsia="Batang"/>
          <w:szCs w:val="24"/>
        </w:rPr>
        <w:t xml:space="preserve"> provides no guidance for evaluating </w:t>
      </w:r>
      <w:r w:rsidR="00A23821">
        <w:rPr>
          <w:rStyle w:val="CharAttribute0"/>
          <w:rFonts w:eastAsia="Batang"/>
          <w:szCs w:val="24"/>
        </w:rPr>
        <w:t xml:space="preserve">whether a business meets </w:t>
      </w:r>
      <w:r>
        <w:rPr>
          <w:rStyle w:val="CharAttribute0"/>
          <w:rFonts w:eastAsia="Batang"/>
          <w:szCs w:val="24"/>
        </w:rPr>
        <w:t xml:space="preserve">the </w:t>
      </w:r>
      <w:r w:rsidR="00A23821">
        <w:rPr>
          <w:rStyle w:val="CharAttribute0"/>
          <w:rFonts w:eastAsia="Batang"/>
          <w:szCs w:val="24"/>
        </w:rPr>
        <w:t xml:space="preserve">vague </w:t>
      </w:r>
      <w:r>
        <w:rPr>
          <w:rStyle w:val="CharAttribute0"/>
          <w:rFonts w:eastAsia="Batang"/>
          <w:szCs w:val="24"/>
        </w:rPr>
        <w:t xml:space="preserve">standard it </w:t>
      </w:r>
      <w:r w:rsidR="00A23821">
        <w:rPr>
          <w:rStyle w:val="CharAttribute0"/>
          <w:rFonts w:eastAsia="Batang"/>
          <w:szCs w:val="24"/>
        </w:rPr>
        <w:t>would establish</w:t>
      </w:r>
      <w:r>
        <w:rPr>
          <w:rStyle w:val="CharAttribute0"/>
          <w:rFonts w:eastAsia="Batang"/>
          <w:szCs w:val="24"/>
        </w:rPr>
        <w:t xml:space="preserve">.  </w:t>
      </w:r>
      <w:r w:rsidR="00A23821">
        <w:rPr>
          <w:rStyle w:val="CharAttribute0"/>
          <w:rFonts w:eastAsia="Batang"/>
          <w:szCs w:val="24"/>
        </w:rPr>
        <w:t xml:space="preserve">No rate is specified at which losses would be deemed “significant.” Would a business with a modest </w:t>
      </w:r>
      <w:r>
        <w:rPr>
          <w:rStyle w:val="CharAttribute0"/>
          <w:rFonts w:eastAsia="Batang"/>
          <w:szCs w:val="24"/>
        </w:rPr>
        <w:t xml:space="preserve">negative financial impact as small as a </w:t>
      </w:r>
      <w:r w:rsidR="00A23821">
        <w:rPr>
          <w:rStyle w:val="CharAttribute0"/>
          <w:rFonts w:eastAsia="Batang"/>
          <w:szCs w:val="24"/>
        </w:rPr>
        <w:t xml:space="preserve">few hundred </w:t>
      </w:r>
      <w:r>
        <w:rPr>
          <w:rStyle w:val="CharAttribute0"/>
          <w:rFonts w:eastAsia="Batang"/>
          <w:szCs w:val="24"/>
        </w:rPr>
        <w:t>dollar</w:t>
      </w:r>
      <w:r w:rsidR="00A23821">
        <w:rPr>
          <w:rStyle w:val="CharAttribute0"/>
          <w:rFonts w:eastAsia="Batang"/>
          <w:szCs w:val="24"/>
        </w:rPr>
        <w:t>s</w:t>
      </w:r>
      <w:r>
        <w:rPr>
          <w:rStyle w:val="CharAttribute0"/>
          <w:rFonts w:eastAsia="Batang"/>
          <w:szCs w:val="24"/>
        </w:rPr>
        <w:t xml:space="preserve"> in lost </w:t>
      </w:r>
      <w:r w:rsidR="001744A4">
        <w:rPr>
          <w:rStyle w:val="CharAttribute0"/>
          <w:rFonts w:eastAsia="Batang"/>
          <w:szCs w:val="24"/>
        </w:rPr>
        <w:t>profit</w:t>
      </w:r>
      <w:r w:rsidR="00A23821">
        <w:rPr>
          <w:rStyle w:val="CharAttribute0"/>
          <w:rFonts w:eastAsia="Batang"/>
          <w:szCs w:val="24"/>
        </w:rPr>
        <w:t xml:space="preserve"> qualify? </w:t>
      </w:r>
      <w:r>
        <w:rPr>
          <w:rStyle w:val="CharAttribute0"/>
          <w:rFonts w:eastAsia="Batang"/>
          <w:szCs w:val="24"/>
        </w:rPr>
        <w:t xml:space="preserve">Again, this </w:t>
      </w:r>
      <w:r w:rsidR="00A23821">
        <w:rPr>
          <w:rStyle w:val="CharAttribute0"/>
          <w:rFonts w:eastAsia="Batang"/>
          <w:szCs w:val="24"/>
        </w:rPr>
        <w:t xml:space="preserve">provision </w:t>
      </w:r>
      <w:r>
        <w:rPr>
          <w:rStyle w:val="CharAttribute0"/>
          <w:rFonts w:eastAsia="Batang"/>
          <w:szCs w:val="24"/>
        </w:rPr>
        <w:t xml:space="preserve">leaves the door open for arbitrary </w:t>
      </w:r>
      <w:r w:rsidR="00A23821">
        <w:rPr>
          <w:rStyle w:val="CharAttribute0"/>
          <w:rFonts w:eastAsia="Batang"/>
          <w:szCs w:val="24"/>
        </w:rPr>
        <w:t xml:space="preserve">granting or denying of </w:t>
      </w:r>
      <w:r>
        <w:rPr>
          <w:rStyle w:val="CharAttribute0"/>
          <w:rFonts w:eastAsia="Batang"/>
          <w:szCs w:val="24"/>
        </w:rPr>
        <w:t xml:space="preserve">exemptions and is not necessary to protect the business the hardship exemption was designed to protect.      </w:t>
      </w:r>
    </w:p>
    <w:p w:rsidR="00732C52" w:rsidRPr="00F22153" w:rsidRDefault="000308C6" w:rsidP="00645E09">
      <w:pPr>
        <w:spacing w:after="200" w:line="276" w:lineRule="auto"/>
        <w:ind w:left="450"/>
        <w:jc w:val="left"/>
        <w:rPr>
          <w:sz w:val="22"/>
          <w:szCs w:val="22"/>
        </w:rPr>
      </w:pPr>
      <w:r>
        <w:rPr>
          <w:rStyle w:val="CharAttribute2"/>
          <w:rFonts w:eastAsia="Batang"/>
          <w:szCs w:val="24"/>
        </w:rPr>
        <w:t xml:space="preserve">II.    </w:t>
      </w:r>
      <w:r w:rsidR="009E78AE">
        <w:rPr>
          <w:rStyle w:val="CharAttribute2"/>
          <w:rFonts w:eastAsia="Batang"/>
          <w:szCs w:val="24"/>
        </w:rPr>
        <w:t>C</w:t>
      </w:r>
      <w:r w:rsidR="000B395E" w:rsidRPr="00F22153">
        <w:rPr>
          <w:rStyle w:val="CharAttribute2"/>
          <w:rFonts w:eastAsia="Batang"/>
          <w:szCs w:val="24"/>
        </w:rPr>
        <w:t xml:space="preserve">onsider the public health risks of an exemption </w:t>
      </w:r>
      <w:r w:rsidR="009E78AE">
        <w:rPr>
          <w:rStyle w:val="CharAttribute2"/>
          <w:rFonts w:eastAsia="Batang"/>
          <w:szCs w:val="24"/>
        </w:rPr>
        <w:t>when evaluating applications</w:t>
      </w:r>
      <w:r w:rsidR="00750C34" w:rsidRPr="00F22153">
        <w:rPr>
          <w:rStyle w:val="CharAttribute2"/>
          <w:rFonts w:ascii="Batang" w:eastAsia="Batang"/>
          <w:b w:val="0"/>
          <w:sz w:val="22"/>
          <w:szCs w:val="22"/>
        </w:rPr>
        <w:br/>
      </w:r>
      <w:r w:rsidR="00750C34" w:rsidRPr="00F22153">
        <w:rPr>
          <w:rStyle w:val="CharAttribute0"/>
          <w:rFonts w:eastAsia="Batang"/>
          <w:szCs w:val="24"/>
        </w:rPr>
        <w:br/>
      </w:r>
      <w:proofErr w:type="gramStart"/>
      <w:r w:rsidR="000B395E" w:rsidRPr="00F22153">
        <w:rPr>
          <w:rStyle w:val="CharAttribute0"/>
          <w:rFonts w:eastAsia="Batang"/>
          <w:szCs w:val="24"/>
        </w:rPr>
        <w:t>When</w:t>
      </w:r>
      <w:proofErr w:type="gramEnd"/>
      <w:r w:rsidR="000B395E" w:rsidRPr="00F22153">
        <w:rPr>
          <w:rStyle w:val="CharAttribute0"/>
          <w:rFonts w:eastAsia="Batang"/>
          <w:szCs w:val="24"/>
        </w:rPr>
        <w:t xml:space="preserve"> determining whether to grant a hardship exemption, the DOES should consider the impact such an exemption would have on the public health</w:t>
      </w:r>
      <w:r w:rsidR="00A23821" w:rsidRPr="00F22153">
        <w:rPr>
          <w:rStyle w:val="CharAttribute0"/>
          <w:rFonts w:eastAsia="Batang"/>
          <w:szCs w:val="24"/>
        </w:rPr>
        <w:t xml:space="preserve">, rather than limiting its scope to </w:t>
      </w:r>
      <w:r w:rsidR="005F5313" w:rsidRPr="00F22153">
        <w:rPr>
          <w:rStyle w:val="CharAttribute0"/>
          <w:rFonts w:eastAsia="Batang"/>
          <w:szCs w:val="24"/>
        </w:rPr>
        <w:t xml:space="preserve">the economic impact on the business seeking the exemption.  The ASSLA, in addition to protecting employees, is designed to protect the public health.  Sick employees, if forced to come to work, pose a health risk both to their coworkers and to the general public.  The degree of risk is likely greater in some industries, and some particular businesses, than others.  Thus, before allowing a business to take that risk, the amount of risk posed by sick employees at that particular business should be considered in deciding if an exemption is appropriate.  </w:t>
      </w:r>
    </w:p>
    <w:p w:rsidR="00732C52" w:rsidRPr="00750C34" w:rsidRDefault="000308C6" w:rsidP="00645E09">
      <w:pPr>
        <w:pStyle w:val="ListParagraph"/>
        <w:spacing w:after="200" w:line="276" w:lineRule="auto"/>
        <w:ind w:left="450"/>
        <w:jc w:val="left"/>
        <w:rPr>
          <w:sz w:val="22"/>
          <w:szCs w:val="22"/>
        </w:rPr>
      </w:pPr>
      <w:r>
        <w:rPr>
          <w:rStyle w:val="CharAttribute2"/>
          <w:rFonts w:eastAsia="Batang"/>
          <w:szCs w:val="24"/>
        </w:rPr>
        <w:t xml:space="preserve">III.    </w:t>
      </w:r>
      <w:r w:rsidR="000B395E">
        <w:rPr>
          <w:rStyle w:val="CharAttribute2"/>
          <w:rFonts w:eastAsia="Batang"/>
          <w:szCs w:val="24"/>
        </w:rPr>
        <w:t>Require public notice of hardship exemptions</w:t>
      </w:r>
      <w:r w:rsidR="00750C34">
        <w:rPr>
          <w:rStyle w:val="CharAttribute0"/>
          <w:rFonts w:ascii="Batang" w:eastAsia="Batang"/>
          <w:sz w:val="22"/>
          <w:szCs w:val="22"/>
        </w:rPr>
        <w:br/>
      </w:r>
      <w:r w:rsidR="00750C34">
        <w:rPr>
          <w:rStyle w:val="CharAttribute0"/>
          <w:rFonts w:ascii="Batang" w:eastAsia="Batang"/>
          <w:sz w:val="22"/>
          <w:szCs w:val="22"/>
        </w:rPr>
        <w:br/>
      </w:r>
      <w:r w:rsidR="000B395E" w:rsidRPr="00750C34">
        <w:rPr>
          <w:rStyle w:val="CharAttribute0"/>
          <w:rFonts w:eastAsia="Batang"/>
          <w:szCs w:val="24"/>
        </w:rPr>
        <w:t xml:space="preserve">Businesses should be required to post public notice of their application for, and receipt of, a hardship exemption from the ASSLA.  Given the public health goals of the ASSLA, the public has a right to know if businesses are not covered by its protections.  If exempt from the ASSLA, businesses can require their employees to work, even when sick and potentially </w:t>
      </w:r>
      <w:r w:rsidR="000B395E" w:rsidRPr="00750C34">
        <w:rPr>
          <w:rStyle w:val="CharAttribute0"/>
          <w:rFonts w:eastAsia="Batang"/>
          <w:szCs w:val="24"/>
        </w:rPr>
        <w:lastRenderedPageBreak/>
        <w:t>contagious. Fellow employees and DC residents should have the right to know that, by patronizing exempt businesses, they are risking exposing themselves to sick employees.  Additionally, many citizens will likely not want to support businesses that cannot provide the minimal benefit for their employees required under the ASSLA.  Requiring businesses to post notice of both their application for and receipt of a hardship exemption would serve that purpose.  Alternatively, at the very least, a list of applying and exempt businesses should be made available on the DOES website and in the DC Register.</w:t>
      </w:r>
    </w:p>
    <w:p w:rsidR="00732C52" w:rsidRDefault="000308C6" w:rsidP="00645E09">
      <w:pPr>
        <w:pStyle w:val="ListParagraph"/>
        <w:spacing w:after="200" w:line="276" w:lineRule="auto"/>
        <w:ind w:left="450"/>
        <w:jc w:val="left"/>
        <w:rPr>
          <w:sz w:val="22"/>
          <w:szCs w:val="22"/>
        </w:rPr>
      </w:pPr>
      <w:r>
        <w:rPr>
          <w:rStyle w:val="CharAttribute2"/>
          <w:rFonts w:eastAsia="Batang"/>
          <w:szCs w:val="24"/>
        </w:rPr>
        <w:t xml:space="preserve">IV.    </w:t>
      </w:r>
      <w:r w:rsidR="000B395E">
        <w:rPr>
          <w:rStyle w:val="CharAttribute2"/>
          <w:rFonts w:eastAsia="Batang"/>
          <w:szCs w:val="24"/>
        </w:rPr>
        <w:t>Offer a public comment period</w:t>
      </w:r>
      <w:r w:rsidR="000B395E">
        <w:rPr>
          <w:rStyle w:val="CharAttribute0"/>
          <w:rFonts w:eastAsia="Batang"/>
          <w:szCs w:val="24"/>
        </w:rPr>
        <w:t xml:space="preserve"> </w:t>
      </w:r>
      <w:r w:rsidR="00750C34">
        <w:rPr>
          <w:rStyle w:val="CharAttribute0"/>
          <w:rFonts w:eastAsia="Batang"/>
          <w:szCs w:val="24"/>
        </w:rPr>
        <w:br/>
      </w:r>
      <w:r w:rsidR="00750C34">
        <w:rPr>
          <w:rStyle w:val="CharAttribute0"/>
          <w:rFonts w:eastAsia="Batang"/>
          <w:szCs w:val="24"/>
        </w:rPr>
        <w:br/>
      </w:r>
      <w:r w:rsidR="000B395E">
        <w:rPr>
          <w:rStyle w:val="CharAttribute0"/>
          <w:rFonts w:eastAsia="Batang"/>
          <w:szCs w:val="24"/>
        </w:rPr>
        <w:t xml:space="preserve">In addition to the above notice requirement, the public should have the opportunity to give input on any application for a hardship waiver through a public comment period.  Residents of the </w:t>
      </w:r>
      <w:r w:rsidR="00750C34">
        <w:rPr>
          <w:rStyle w:val="CharAttribute0"/>
          <w:rFonts w:eastAsia="Batang"/>
          <w:szCs w:val="24"/>
        </w:rPr>
        <w:t>D</w:t>
      </w:r>
      <w:r w:rsidR="000B395E">
        <w:rPr>
          <w:rStyle w:val="CharAttribute0"/>
          <w:rFonts w:eastAsia="Batang"/>
          <w:szCs w:val="24"/>
        </w:rPr>
        <w:t xml:space="preserve">istrict, as well as neighbors of a business seeking an exemption, will likely have concerns </w:t>
      </w:r>
      <w:r w:rsidR="00750C34">
        <w:rPr>
          <w:rStyle w:val="CharAttribute0"/>
          <w:rFonts w:eastAsia="Batang"/>
          <w:szCs w:val="24"/>
        </w:rPr>
        <w:t xml:space="preserve">that DOES should consider when deciding </w:t>
      </w:r>
      <w:r>
        <w:rPr>
          <w:rStyle w:val="CharAttribute0"/>
          <w:rFonts w:eastAsia="Batang"/>
          <w:szCs w:val="24"/>
        </w:rPr>
        <w:t xml:space="preserve">whether </w:t>
      </w:r>
      <w:r w:rsidR="00750C34">
        <w:rPr>
          <w:rStyle w:val="CharAttribute0"/>
          <w:rFonts w:eastAsia="Batang"/>
          <w:szCs w:val="24"/>
        </w:rPr>
        <w:t>to grant an exemption</w:t>
      </w:r>
      <w:r w:rsidR="000B395E">
        <w:rPr>
          <w:rStyle w:val="CharAttribute0"/>
          <w:rFonts w:eastAsia="Batang"/>
          <w:szCs w:val="24"/>
        </w:rPr>
        <w:t xml:space="preserve">.  A public comment period for all applications would allow these concerns to be heard.  </w:t>
      </w:r>
      <w:r w:rsidR="00750C34">
        <w:rPr>
          <w:rStyle w:val="CharAttribute0"/>
          <w:rFonts w:eastAsia="Batang"/>
          <w:szCs w:val="24"/>
        </w:rPr>
        <w:t>If it is reasonable to allow such a period for consideration of liquor license applications, it is certainly reasonable to allow for public input before granting ASSLA exemptions, which may have even stronger public health implications.</w:t>
      </w:r>
    </w:p>
    <w:p w:rsidR="00CF178A" w:rsidRDefault="00E47A21" w:rsidP="00645E09">
      <w:pPr>
        <w:pStyle w:val="ListParagraph"/>
        <w:spacing w:after="200" w:line="276" w:lineRule="auto"/>
        <w:ind w:left="450"/>
        <w:jc w:val="left"/>
        <w:rPr>
          <w:rStyle w:val="CharAttribute0"/>
          <w:rFonts w:eastAsia="Batang"/>
          <w:szCs w:val="24"/>
        </w:rPr>
      </w:pPr>
      <w:r>
        <w:rPr>
          <w:rStyle w:val="CharAttribute2"/>
          <w:rFonts w:eastAsia="Batang"/>
          <w:szCs w:val="24"/>
        </w:rPr>
        <w:t xml:space="preserve">V.    </w:t>
      </w:r>
      <w:r w:rsidR="000B395E">
        <w:rPr>
          <w:rStyle w:val="CharAttribute2"/>
          <w:rFonts w:eastAsia="Batang"/>
          <w:szCs w:val="24"/>
        </w:rPr>
        <w:t>Limit hardship exemptions to business in operation prior to the ASSLA</w:t>
      </w:r>
    </w:p>
    <w:p w:rsidR="008A4B3A" w:rsidRDefault="000B395E" w:rsidP="00645E09">
      <w:pPr>
        <w:pStyle w:val="ListParagraph"/>
        <w:spacing w:after="200" w:line="276" w:lineRule="auto"/>
        <w:ind w:left="450"/>
        <w:jc w:val="left"/>
        <w:rPr>
          <w:rStyle w:val="CharAttribute0"/>
          <w:rFonts w:eastAsia="Batang"/>
          <w:szCs w:val="24"/>
        </w:rPr>
      </w:pPr>
      <w:r>
        <w:rPr>
          <w:rStyle w:val="CharAttribute0"/>
          <w:rFonts w:eastAsia="Batang"/>
          <w:szCs w:val="24"/>
        </w:rPr>
        <w:t xml:space="preserve">The hardship exemption should only be available to businesses in operation prior to the ASSLA.  </w:t>
      </w:r>
      <w:r w:rsidR="00750C34">
        <w:rPr>
          <w:rStyle w:val="CharAttribute0"/>
          <w:rFonts w:eastAsia="Batang"/>
          <w:szCs w:val="24"/>
        </w:rPr>
        <w:t>T</w:t>
      </w:r>
      <w:r>
        <w:rPr>
          <w:rStyle w:val="CharAttribute0"/>
          <w:rFonts w:eastAsia="Batang"/>
          <w:szCs w:val="24"/>
        </w:rPr>
        <w:t xml:space="preserve">he purpose of the hardship exemption is to protect businesses whose narrow profit margins could not bear even the small unexpected cost of paid sick leave.  Businesses opening after the ASSLA </w:t>
      </w:r>
      <w:r w:rsidR="002C3C52">
        <w:rPr>
          <w:rStyle w:val="CharAttribute0"/>
          <w:rFonts w:eastAsia="Batang"/>
          <w:szCs w:val="24"/>
        </w:rPr>
        <w:t>w</w:t>
      </w:r>
      <w:r w:rsidR="00750C34">
        <w:rPr>
          <w:rStyle w:val="CharAttribute0"/>
          <w:rFonts w:eastAsia="Batang"/>
          <w:szCs w:val="24"/>
        </w:rPr>
        <w:t>ould</w:t>
      </w:r>
      <w:r>
        <w:rPr>
          <w:rStyle w:val="CharAttribute0"/>
          <w:rFonts w:eastAsia="Batang"/>
          <w:szCs w:val="24"/>
        </w:rPr>
        <w:t xml:space="preserve"> be aware of the requirements of the ASSLA</w:t>
      </w:r>
      <w:r w:rsidR="002C3C52">
        <w:rPr>
          <w:rStyle w:val="CharAttribute0"/>
          <w:rFonts w:eastAsia="Batang"/>
          <w:szCs w:val="24"/>
        </w:rPr>
        <w:t>, which have now been effect for nearly five years,</w:t>
      </w:r>
      <w:r>
        <w:rPr>
          <w:rStyle w:val="CharAttribute0"/>
          <w:rFonts w:eastAsia="Batang"/>
          <w:szCs w:val="24"/>
        </w:rPr>
        <w:t xml:space="preserve"> </w:t>
      </w:r>
      <w:r w:rsidR="00750C34">
        <w:rPr>
          <w:rStyle w:val="CharAttribute0"/>
          <w:rFonts w:eastAsia="Batang"/>
          <w:szCs w:val="24"/>
        </w:rPr>
        <w:t xml:space="preserve">and the </w:t>
      </w:r>
      <w:r w:rsidR="002C3C52">
        <w:rPr>
          <w:rStyle w:val="CharAttribute0"/>
          <w:rFonts w:eastAsia="Batang"/>
          <w:szCs w:val="24"/>
        </w:rPr>
        <w:t>low cost</w:t>
      </w:r>
      <w:r w:rsidR="00750C34">
        <w:rPr>
          <w:rStyle w:val="CharAttribute0"/>
          <w:rFonts w:eastAsia="Batang"/>
          <w:szCs w:val="24"/>
        </w:rPr>
        <w:t xml:space="preserve"> of providing the minimal </w:t>
      </w:r>
      <w:r w:rsidR="002C3C52">
        <w:rPr>
          <w:rStyle w:val="CharAttribute0"/>
          <w:rFonts w:eastAsia="Batang"/>
          <w:szCs w:val="24"/>
        </w:rPr>
        <w:t xml:space="preserve">required </w:t>
      </w:r>
      <w:r w:rsidR="00750C34">
        <w:rPr>
          <w:rStyle w:val="CharAttribute0"/>
          <w:rFonts w:eastAsia="Batang"/>
          <w:szCs w:val="24"/>
        </w:rPr>
        <w:t>paid sick leave to employees</w:t>
      </w:r>
      <w:r w:rsidR="002C3C52">
        <w:rPr>
          <w:rStyle w:val="CharAttribute0"/>
          <w:rFonts w:eastAsia="Batang"/>
          <w:szCs w:val="24"/>
        </w:rPr>
        <w:t xml:space="preserve"> (</w:t>
      </w:r>
      <w:r w:rsidR="00E47A21">
        <w:rPr>
          <w:rStyle w:val="CharAttribute0"/>
          <w:rFonts w:eastAsia="Batang"/>
          <w:szCs w:val="24"/>
        </w:rPr>
        <w:t>only</w:t>
      </w:r>
      <w:r w:rsidR="002C3C52">
        <w:rPr>
          <w:rStyle w:val="CharAttribute0"/>
          <w:rFonts w:eastAsia="Batang"/>
          <w:szCs w:val="24"/>
        </w:rPr>
        <w:t xml:space="preserve"> 11</w:t>
      </w:r>
      <w:r w:rsidR="00E47A21">
        <w:rPr>
          <w:rStyle w:val="CharAttribute0"/>
          <w:rFonts w:eastAsia="Batang"/>
          <w:szCs w:val="24"/>
        </w:rPr>
        <w:t>.5</w:t>
      </w:r>
      <w:r w:rsidR="002C3C52">
        <w:rPr>
          <w:rStyle w:val="CharAttribute0"/>
          <w:rFonts w:eastAsia="Batang"/>
          <w:szCs w:val="24"/>
        </w:rPr>
        <w:t xml:space="preserve"> cents of leave is accrued </w:t>
      </w:r>
      <w:r w:rsidR="00E47A21">
        <w:rPr>
          <w:rStyle w:val="CharAttribute0"/>
          <w:rFonts w:eastAsia="Batang"/>
          <w:szCs w:val="24"/>
        </w:rPr>
        <w:t>for each hour worked by</w:t>
      </w:r>
      <w:r w:rsidR="002C3C52">
        <w:rPr>
          <w:rStyle w:val="CharAttribute0"/>
          <w:rFonts w:eastAsia="Batang"/>
          <w:szCs w:val="24"/>
        </w:rPr>
        <w:t xml:space="preserve"> employees with wages of $10 an hour</w:t>
      </w:r>
      <w:r w:rsidR="00E47A21">
        <w:rPr>
          <w:rStyle w:val="CharAttribute0"/>
          <w:rFonts w:eastAsia="Batang"/>
          <w:szCs w:val="24"/>
        </w:rPr>
        <w:t xml:space="preserve"> who work for small businesses</w:t>
      </w:r>
      <w:r w:rsidR="002C3C52">
        <w:rPr>
          <w:rStyle w:val="CharAttribute0"/>
          <w:rFonts w:eastAsia="Batang"/>
          <w:szCs w:val="24"/>
        </w:rPr>
        <w:t>) would already be factored into the business plans and budgets as expected costs</w:t>
      </w:r>
      <w:r w:rsidR="00750C34">
        <w:rPr>
          <w:rStyle w:val="CharAttribute0"/>
          <w:rFonts w:eastAsia="Batang"/>
          <w:szCs w:val="24"/>
        </w:rPr>
        <w:t>.</w:t>
      </w:r>
      <w:r>
        <w:rPr>
          <w:rStyle w:val="CharAttribute0"/>
          <w:rFonts w:eastAsia="Batang"/>
          <w:szCs w:val="24"/>
        </w:rPr>
        <w:t xml:space="preserve">  A similar requirement is already in place for the hardship exemption to the smoking ban, a model the council looked to in creating the ASSLA hardship exemption. Thus, new businesses</w:t>
      </w:r>
      <w:r w:rsidR="009C67AF">
        <w:rPr>
          <w:rStyle w:val="CharAttribute0"/>
          <w:rFonts w:eastAsia="Batang"/>
          <w:szCs w:val="24"/>
        </w:rPr>
        <w:t xml:space="preserve"> that began operating or substantially expanded after ASSLA was passed</w:t>
      </w:r>
      <w:r>
        <w:rPr>
          <w:rStyle w:val="CharAttribute0"/>
          <w:rFonts w:eastAsia="Batang"/>
          <w:szCs w:val="24"/>
        </w:rPr>
        <w:t xml:space="preserve"> should not be </w:t>
      </w:r>
      <w:r w:rsidR="009C67AF">
        <w:rPr>
          <w:rStyle w:val="CharAttribute0"/>
          <w:rFonts w:eastAsia="Batang"/>
          <w:szCs w:val="24"/>
        </w:rPr>
        <w:t>eligible</w:t>
      </w:r>
      <w:r>
        <w:rPr>
          <w:rStyle w:val="CharAttribute0"/>
          <w:rFonts w:eastAsia="Batang"/>
          <w:szCs w:val="24"/>
        </w:rPr>
        <w:t xml:space="preserve"> to claim they were unprepared for the costs of the ASSLA</w:t>
      </w:r>
      <w:r w:rsidR="002C3C52">
        <w:rPr>
          <w:rStyle w:val="CharAttribute0"/>
          <w:rFonts w:eastAsia="Batang"/>
          <w:szCs w:val="24"/>
        </w:rPr>
        <w:t xml:space="preserve"> </w:t>
      </w:r>
      <w:r w:rsidR="00D837A8">
        <w:rPr>
          <w:rStyle w:val="CharAttribute0"/>
          <w:rFonts w:eastAsia="Batang"/>
          <w:szCs w:val="24"/>
        </w:rPr>
        <w:t>and</w:t>
      </w:r>
      <w:r w:rsidR="002C3C52">
        <w:rPr>
          <w:rStyle w:val="CharAttribute0"/>
          <w:rFonts w:eastAsia="Batang"/>
          <w:szCs w:val="24"/>
        </w:rPr>
        <w:t xml:space="preserve"> granted exemptions from it.</w:t>
      </w:r>
    </w:p>
    <w:p w:rsidR="008A4B3A" w:rsidRDefault="008A4B3A" w:rsidP="008A4B3A">
      <w:pPr>
        <w:pStyle w:val="ParaAttribute4"/>
        <w:spacing w:line="276" w:lineRule="auto"/>
        <w:ind w:left="0" w:firstLine="450"/>
        <w:rPr>
          <w:rStyle w:val="CharAttribute0"/>
          <w:rFonts w:eastAsia="Batang"/>
          <w:b/>
          <w:szCs w:val="24"/>
        </w:rPr>
      </w:pPr>
      <w:r w:rsidRPr="0015440C">
        <w:rPr>
          <w:rStyle w:val="CharAttribute0"/>
          <w:rFonts w:eastAsia="Batang"/>
          <w:b/>
          <w:szCs w:val="24"/>
        </w:rPr>
        <w:t>Require businesses seeking exemptions longer than a year to reapply every year</w:t>
      </w:r>
    </w:p>
    <w:p w:rsidR="00732C52" w:rsidRDefault="008A4B3A" w:rsidP="008A4B3A">
      <w:pPr>
        <w:pStyle w:val="ListParagraph"/>
        <w:spacing w:after="200" w:line="276" w:lineRule="auto"/>
        <w:ind w:left="450"/>
        <w:jc w:val="left"/>
        <w:rPr>
          <w:sz w:val="22"/>
          <w:szCs w:val="22"/>
        </w:rPr>
      </w:pPr>
      <w:r>
        <w:rPr>
          <w:rStyle w:val="CharAttribute0"/>
          <w:rFonts w:eastAsia="Batang"/>
          <w:szCs w:val="24"/>
        </w:rPr>
        <w:t xml:space="preserve">As proposed, § 3218.6 says that the businesses seeking an exemption of greater than one year </w:t>
      </w:r>
      <w:r w:rsidR="00BD50DA">
        <w:rPr>
          <w:rStyle w:val="CharAttribute0"/>
          <w:rFonts w:eastAsia="Batang"/>
          <w:szCs w:val="24"/>
        </w:rPr>
        <w:t>“</w:t>
      </w:r>
      <w:r>
        <w:rPr>
          <w:rStyle w:val="CharAttribute0"/>
          <w:rFonts w:eastAsia="Batang"/>
          <w:szCs w:val="24"/>
        </w:rPr>
        <w:t>may</w:t>
      </w:r>
      <w:r w:rsidR="00BD50DA">
        <w:rPr>
          <w:rStyle w:val="CharAttribute0"/>
          <w:rFonts w:eastAsia="Batang"/>
          <w:szCs w:val="24"/>
        </w:rPr>
        <w:t>”</w:t>
      </w:r>
      <w:r>
        <w:rPr>
          <w:rStyle w:val="CharAttribute0"/>
          <w:rFonts w:eastAsia="Batang"/>
          <w:szCs w:val="24"/>
        </w:rPr>
        <w:t xml:space="preserve"> be required to reapply after a year.  This should be a requirement.  If a business is jeopardized because they had not prepared for the minimal costs of providing safe and sick leave to their employees, it does not mean they cannot eventually incorporate these requirements into their business model</w:t>
      </w:r>
      <w:r w:rsidR="00BD50DA">
        <w:rPr>
          <w:rStyle w:val="CharAttribute0"/>
          <w:rFonts w:eastAsia="Batang"/>
          <w:szCs w:val="24"/>
        </w:rPr>
        <w:t xml:space="preserve">. </w:t>
      </w:r>
      <w:r>
        <w:rPr>
          <w:rStyle w:val="CharAttribute0"/>
          <w:rFonts w:eastAsia="Batang"/>
          <w:szCs w:val="24"/>
        </w:rPr>
        <w:t>Thus, business</w:t>
      </w:r>
      <w:r w:rsidR="00BD50DA">
        <w:rPr>
          <w:rStyle w:val="CharAttribute0"/>
          <w:rFonts w:eastAsia="Batang"/>
          <w:szCs w:val="24"/>
        </w:rPr>
        <w:t>es</w:t>
      </w:r>
      <w:r>
        <w:rPr>
          <w:rStyle w:val="CharAttribute0"/>
          <w:rFonts w:eastAsia="Batang"/>
          <w:szCs w:val="24"/>
        </w:rPr>
        <w:t xml:space="preserve"> should </w:t>
      </w:r>
      <w:r w:rsidR="00BD50DA">
        <w:rPr>
          <w:rStyle w:val="CharAttribute0"/>
          <w:rFonts w:eastAsia="Batang"/>
          <w:szCs w:val="24"/>
        </w:rPr>
        <w:t xml:space="preserve">always </w:t>
      </w:r>
      <w:r>
        <w:rPr>
          <w:rStyle w:val="CharAttribute0"/>
          <w:rFonts w:eastAsia="Batang"/>
          <w:szCs w:val="24"/>
        </w:rPr>
        <w:t xml:space="preserve">be required to show ongoing hardship </w:t>
      </w:r>
      <w:r w:rsidR="00BD50DA">
        <w:rPr>
          <w:rStyle w:val="CharAttribute0"/>
          <w:rFonts w:eastAsia="Batang"/>
          <w:szCs w:val="24"/>
        </w:rPr>
        <w:t>each year in order to obtain a continued</w:t>
      </w:r>
      <w:r>
        <w:rPr>
          <w:rStyle w:val="CharAttribute0"/>
          <w:rFonts w:eastAsia="Batang"/>
          <w:szCs w:val="24"/>
        </w:rPr>
        <w:t xml:space="preserve"> exemption.</w:t>
      </w:r>
      <w:r w:rsidR="002C3C52">
        <w:rPr>
          <w:rStyle w:val="CharAttribute0"/>
          <w:rFonts w:eastAsia="Batang"/>
          <w:szCs w:val="24"/>
        </w:rPr>
        <w:t xml:space="preserve"> </w:t>
      </w:r>
    </w:p>
    <w:p w:rsidR="00F22153" w:rsidRDefault="000B395E">
      <w:pPr>
        <w:pStyle w:val="ParaAttribute2"/>
        <w:spacing w:line="276" w:lineRule="auto"/>
        <w:rPr>
          <w:rStyle w:val="CharAttribute0"/>
          <w:rFonts w:eastAsia="Batang"/>
          <w:szCs w:val="24"/>
        </w:rPr>
      </w:pPr>
      <w:r>
        <w:rPr>
          <w:rStyle w:val="CharAttribute0"/>
          <w:rFonts w:eastAsia="Batang"/>
          <w:szCs w:val="24"/>
        </w:rPr>
        <w:lastRenderedPageBreak/>
        <w:t xml:space="preserve">Through these revisions, the regulations implementing the hardship exemption to the ASSLA will be brought in line with the </w:t>
      </w:r>
      <w:r w:rsidR="00BD50DA">
        <w:rPr>
          <w:rStyle w:val="CharAttribute0"/>
          <w:rFonts w:eastAsia="Batang"/>
          <w:szCs w:val="24"/>
        </w:rPr>
        <w:t xml:space="preserve">legislative </w:t>
      </w:r>
      <w:r>
        <w:rPr>
          <w:rStyle w:val="CharAttribute0"/>
          <w:rFonts w:eastAsia="Batang"/>
          <w:szCs w:val="24"/>
        </w:rPr>
        <w:t xml:space="preserve">goals of the hardship exemption, while still </w:t>
      </w:r>
      <w:r w:rsidR="002C3C52">
        <w:rPr>
          <w:rStyle w:val="CharAttribute0"/>
          <w:rFonts w:eastAsia="Batang"/>
          <w:szCs w:val="24"/>
        </w:rPr>
        <w:t xml:space="preserve">safeguarding </w:t>
      </w:r>
      <w:r>
        <w:rPr>
          <w:rStyle w:val="CharAttribute0"/>
          <w:rFonts w:eastAsia="Batang"/>
          <w:szCs w:val="24"/>
        </w:rPr>
        <w:t xml:space="preserve">the </w:t>
      </w:r>
      <w:r w:rsidR="00BD50DA">
        <w:rPr>
          <w:rStyle w:val="CharAttribute0"/>
          <w:rFonts w:eastAsia="Batang"/>
          <w:szCs w:val="24"/>
        </w:rPr>
        <w:t>protective goals</w:t>
      </w:r>
      <w:r>
        <w:rPr>
          <w:rStyle w:val="CharAttribute0"/>
          <w:rFonts w:eastAsia="Batang"/>
          <w:szCs w:val="24"/>
        </w:rPr>
        <w:t xml:space="preserve"> of the ASSLA </w:t>
      </w:r>
      <w:r w:rsidR="00BD50DA">
        <w:rPr>
          <w:rStyle w:val="CharAttribute0"/>
          <w:rFonts w:eastAsia="Batang"/>
          <w:szCs w:val="24"/>
        </w:rPr>
        <w:t>as a whole for</w:t>
      </w:r>
      <w:r>
        <w:rPr>
          <w:rStyle w:val="CharAttribute0"/>
          <w:rFonts w:eastAsia="Batang"/>
          <w:szCs w:val="24"/>
        </w:rPr>
        <w:t xml:space="preserve"> DC </w:t>
      </w:r>
      <w:r w:rsidR="00BD50DA">
        <w:rPr>
          <w:rStyle w:val="CharAttribute0"/>
          <w:rFonts w:eastAsia="Batang"/>
          <w:szCs w:val="24"/>
        </w:rPr>
        <w:t>workers, customers,</w:t>
      </w:r>
      <w:r>
        <w:rPr>
          <w:rStyle w:val="CharAttribute0"/>
          <w:rFonts w:eastAsia="Batang"/>
          <w:szCs w:val="24"/>
        </w:rPr>
        <w:t xml:space="preserve"> and residents.  We urge you to </w:t>
      </w:r>
      <w:r w:rsidR="009E78AE">
        <w:rPr>
          <w:rStyle w:val="CharAttribute0"/>
          <w:rFonts w:eastAsia="Batang"/>
          <w:szCs w:val="24"/>
        </w:rPr>
        <w:t>include these</w:t>
      </w:r>
      <w:r w:rsidR="002C3C52">
        <w:rPr>
          <w:rStyle w:val="CharAttribute0"/>
          <w:rFonts w:eastAsia="Batang"/>
          <w:szCs w:val="24"/>
        </w:rPr>
        <w:t xml:space="preserve"> revisions</w:t>
      </w:r>
      <w:r w:rsidR="00BD50DA">
        <w:rPr>
          <w:rStyle w:val="CharAttribute0"/>
          <w:rFonts w:eastAsia="Batang"/>
          <w:szCs w:val="24"/>
        </w:rPr>
        <w:t xml:space="preserve"> in the final </w:t>
      </w:r>
      <w:r w:rsidR="009E78AE">
        <w:rPr>
          <w:rStyle w:val="CharAttribute0"/>
          <w:rFonts w:eastAsia="Batang"/>
          <w:szCs w:val="24"/>
        </w:rPr>
        <w:t>regulation</w:t>
      </w:r>
      <w:r w:rsidR="00BD50DA">
        <w:rPr>
          <w:rStyle w:val="CharAttribute0"/>
          <w:rFonts w:eastAsia="Batang"/>
          <w:szCs w:val="24"/>
        </w:rPr>
        <w:t>s</w:t>
      </w:r>
      <w:r w:rsidR="002C3C52">
        <w:rPr>
          <w:rStyle w:val="CharAttribute0"/>
          <w:rFonts w:eastAsia="Batang"/>
          <w:szCs w:val="24"/>
        </w:rPr>
        <w:t xml:space="preserve">.  </w:t>
      </w:r>
    </w:p>
    <w:p w:rsidR="00732C52" w:rsidRDefault="000B395E">
      <w:pPr>
        <w:pStyle w:val="ParaAttribute2"/>
        <w:spacing w:line="276" w:lineRule="auto"/>
        <w:rPr>
          <w:rStyle w:val="CharAttribute0"/>
          <w:rFonts w:eastAsia="Batang"/>
          <w:szCs w:val="24"/>
        </w:rPr>
      </w:pPr>
      <w:r>
        <w:rPr>
          <w:rStyle w:val="CharAttribute0"/>
          <w:rFonts w:eastAsia="Batang"/>
          <w:szCs w:val="24"/>
        </w:rPr>
        <w:t xml:space="preserve">Sincerely, </w:t>
      </w:r>
    </w:p>
    <w:p w:rsidR="002C3C52" w:rsidRDefault="002C3C52">
      <w:pPr>
        <w:pStyle w:val="ParaAttribute2"/>
        <w:spacing w:line="276" w:lineRule="auto"/>
        <w:rPr>
          <w:rStyle w:val="CharAttribute0"/>
          <w:rFonts w:eastAsia="Batang"/>
          <w:szCs w:val="24"/>
        </w:rPr>
      </w:pPr>
      <w:r>
        <w:rPr>
          <w:rStyle w:val="CharAttribute0"/>
          <w:rFonts w:eastAsia="Batang"/>
          <w:szCs w:val="24"/>
        </w:rPr>
        <w:t xml:space="preserve">Ari </w:t>
      </w:r>
      <w:proofErr w:type="spellStart"/>
      <w:r>
        <w:rPr>
          <w:rStyle w:val="CharAttribute0"/>
          <w:rFonts w:eastAsia="Batang"/>
          <w:szCs w:val="24"/>
        </w:rPr>
        <w:t>Weisbard</w:t>
      </w:r>
      <w:proofErr w:type="spellEnd"/>
      <w:r w:rsidR="0078615E">
        <w:rPr>
          <w:rStyle w:val="CharAttribute0"/>
          <w:rFonts w:eastAsia="Batang"/>
          <w:szCs w:val="24"/>
        </w:rPr>
        <w:t xml:space="preserve">, </w:t>
      </w:r>
      <w:r>
        <w:rPr>
          <w:rStyle w:val="CharAttribute0"/>
          <w:rFonts w:eastAsia="Batang"/>
          <w:szCs w:val="24"/>
        </w:rPr>
        <w:t>Deputy Director</w:t>
      </w:r>
      <w:r w:rsidR="0078615E">
        <w:rPr>
          <w:rStyle w:val="CharAttribute0"/>
          <w:rFonts w:eastAsia="Batang"/>
          <w:szCs w:val="24"/>
        </w:rPr>
        <w:br/>
        <w:t>Employment Justice Center</w:t>
      </w:r>
      <w:r w:rsidR="0078615E">
        <w:rPr>
          <w:rStyle w:val="CharAttribute0"/>
          <w:rFonts w:eastAsia="Batang"/>
          <w:szCs w:val="24"/>
        </w:rPr>
        <w:br/>
      </w:r>
      <w:r>
        <w:rPr>
          <w:rStyle w:val="CharAttribute0"/>
          <w:rFonts w:eastAsia="Batang"/>
          <w:szCs w:val="24"/>
        </w:rPr>
        <w:t>1413 K St NW, Suite 500</w:t>
      </w:r>
      <w:r>
        <w:rPr>
          <w:rStyle w:val="CharAttribute0"/>
          <w:rFonts w:eastAsia="Batang"/>
          <w:szCs w:val="24"/>
        </w:rPr>
        <w:br/>
        <w:t>Washington D.C. 20010</w:t>
      </w:r>
    </w:p>
    <w:p w:rsidR="002C3C52" w:rsidRDefault="0078615E">
      <w:pPr>
        <w:pStyle w:val="ParaAttribute2"/>
        <w:spacing w:line="276" w:lineRule="auto"/>
        <w:rPr>
          <w:sz w:val="24"/>
          <w:szCs w:val="24"/>
        </w:rPr>
      </w:pPr>
      <w:r>
        <w:rPr>
          <w:sz w:val="24"/>
          <w:szCs w:val="24"/>
        </w:rPr>
        <w:t>On behalf of:</w:t>
      </w:r>
    </w:p>
    <w:p w:rsidR="0078615E" w:rsidRDefault="0078615E">
      <w:pPr>
        <w:pStyle w:val="ParaAttribute2"/>
        <w:spacing w:line="276" w:lineRule="auto"/>
        <w:rPr>
          <w:rStyle w:val="CharAttribute0"/>
          <w:rFonts w:eastAsia="Batang"/>
          <w:szCs w:val="24"/>
        </w:rPr>
      </w:pPr>
      <w:r>
        <w:rPr>
          <w:rStyle w:val="CharAttribute0"/>
          <w:rFonts w:eastAsia="Batang"/>
          <w:szCs w:val="24"/>
        </w:rPr>
        <w:t xml:space="preserve">Center for Law and Social Policy </w:t>
      </w:r>
      <w:r>
        <w:rPr>
          <w:rStyle w:val="CharAttribute0"/>
          <w:rFonts w:eastAsia="Batang"/>
          <w:szCs w:val="24"/>
        </w:rPr>
        <w:br/>
        <w:t>D.C. Jobs Council</w:t>
      </w:r>
      <w:r>
        <w:rPr>
          <w:rStyle w:val="CharAttribute0"/>
          <w:rFonts w:eastAsia="Batang"/>
          <w:szCs w:val="24"/>
        </w:rPr>
        <w:br/>
        <w:t xml:space="preserve">Employment Justice Center </w:t>
      </w:r>
      <w:r>
        <w:rPr>
          <w:rStyle w:val="CharAttribute0"/>
          <w:rFonts w:eastAsia="Batang"/>
          <w:szCs w:val="24"/>
        </w:rPr>
        <w:br/>
        <w:t>Family Values at Work</w:t>
      </w:r>
      <w:r>
        <w:rPr>
          <w:rStyle w:val="CharAttribute0"/>
          <w:rFonts w:eastAsia="Batang"/>
          <w:szCs w:val="24"/>
        </w:rPr>
        <w:br/>
        <w:t>Jews United for Justice</w:t>
      </w:r>
      <w:r>
        <w:rPr>
          <w:rStyle w:val="CharAttribute0"/>
          <w:rFonts w:eastAsia="Batang"/>
          <w:szCs w:val="24"/>
        </w:rPr>
        <w:br/>
        <w:t>Restaurant Opportunities Center-DC</w:t>
      </w:r>
      <w:r>
        <w:rPr>
          <w:rStyle w:val="CharAttribute0"/>
          <w:rFonts w:eastAsia="Batang"/>
          <w:szCs w:val="24"/>
        </w:rPr>
        <w:br/>
        <w:t>Service Employees International Union Local 32BJ</w:t>
      </w:r>
    </w:p>
    <w:sectPr w:rsidR="0078615E" w:rsidSect="00732C52">
      <w:pgSz w:w="12240" w:h="15840" w:code="9"/>
      <w:pgMar w:top="1440" w:right="1440" w:bottom="1440" w:left="1440" w:header="851" w:footer="992" w:gutter="0"/>
      <w:cols w:space="720"/>
      <w:docGrid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3991298"/>
    <w:lvl w:ilvl="0" w:tplc="E6B8DCF4">
      <w:start w:val="1"/>
      <w:numFmt w:val="bullet"/>
      <w:lvlText w:val=""/>
      <w:lvlJc w:val="left"/>
      <w:pPr>
        <w:ind w:left="17996" w:hanging="360"/>
      </w:pPr>
      <w:rPr>
        <w:rFonts w:ascii="Wingdings" w:eastAsia="Wingdings" w:hAnsi="Wingdings" w:hint="default"/>
        <w:sz w:val="22"/>
      </w:rPr>
    </w:lvl>
    <w:lvl w:ilvl="1" w:tplc="F716BFC2">
      <w:start w:val="1"/>
      <w:numFmt w:val="bullet"/>
      <w:lvlText w:val=""/>
      <w:lvlJc w:val="left"/>
      <w:pPr>
        <w:ind w:left="17996" w:hanging="360"/>
      </w:pPr>
      <w:rPr>
        <w:rFonts w:ascii="Wingdings" w:eastAsia="Wingdings" w:hAnsi="Wingdings" w:hint="default"/>
        <w:sz w:val="22"/>
      </w:rPr>
    </w:lvl>
    <w:lvl w:ilvl="2" w:tplc="05166C40">
      <w:start w:val="1"/>
      <w:numFmt w:val="bullet"/>
      <w:lvlText w:val=""/>
      <w:lvlJc w:val="left"/>
      <w:pPr>
        <w:ind w:left="17996" w:hanging="360"/>
      </w:pPr>
      <w:rPr>
        <w:rFonts w:ascii="Wingdings" w:eastAsia="Wingdings" w:hAnsi="Wingdings" w:hint="default"/>
        <w:sz w:val="22"/>
      </w:rPr>
    </w:lvl>
    <w:lvl w:ilvl="3" w:tplc="48263F7E">
      <w:start w:val="1"/>
      <w:numFmt w:val="bullet"/>
      <w:lvlText w:val=""/>
      <w:lvlJc w:val="left"/>
      <w:pPr>
        <w:ind w:left="17996" w:hanging="360"/>
      </w:pPr>
      <w:rPr>
        <w:rFonts w:ascii="Wingdings" w:eastAsia="Wingdings" w:hAnsi="Wingdings" w:hint="default"/>
        <w:sz w:val="22"/>
      </w:rPr>
    </w:lvl>
    <w:lvl w:ilvl="4" w:tplc="145683E6">
      <w:start w:val="1"/>
      <w:numFmt w:val="bullet"/>
      <w:lvlText w:val=""/>
      <w:lvlJc w:val="left"/>
      <w:pPr>
        <w:ind w:left="17996" w:hanging="360"/>
      </w:pPr>
      <w:rPr>
        <w:rFonts w:ascii="Wingdings" w:eastAsia="Wingdings" w:hAnsi="Wingdings" w:hint="default"/>
        <w:sz w:val="22"/>
      </w:rPr>
    </w:lvl>
    <w:lvl w:ilvl="5" w:tplc="86001298">
      <w:start w:val="1"/>
      <w:numFmt w:val="bullet"/>
      <w:lvlText w:val=""/>
      <w:lvlJc w:val="left"/>
      <w:pPr>
        <w:ind w:left="17996" w:hanging="360"/>
      </w:pPr>
      <w:rPr>
        <w:rFonts w:ascii="Wingdings" w:eastAsia="Wingdings" w:hAnsi="Wingdings" w:hint="default"/>
        <w:sz w:val="22"/>
      </w:rPr>
    </w:lvl>
    <w:lvl w:ilvl="6" w:tplc="97FAC85C">
      <w:start w:val="1"/>
      <w:numFmt w:val="bullet"/>
      <w:lvlText w:val=""/>
      <w:lvlJc w:val="left"/>
      <w:pPr>
        <w:ind w:left="17996" w:hanging="360"/>
      </w:pPr>
      <w:rPr>
        <w:rFonts w:ascii="Wingdings" w:eastAsia="Wingdings" w:hAnsi="Wingdings" w:hint="default"/>
        <w:sz w:val="22"/>
      </w:rPr>
    </w:lvl>
    <w:lvl w:ilvl="7" w:tplc="F1A4D806">
      <w:start w:val="1"/>
      <w:numFmt w:val="bullet"/>
      <w:lvlText w:val=""/>
      <w:lvlJc w:val="left"/>
      <w:pPr>
        <w:ind w:left="17996" w:hanging="360"/>
      </w:pPr>
      <w:rPr>
        <w:rFonts w:ascii="Wingdings" w:eastAsia="Wingdings" w:hAnsi="Wingdings" w:hint="default"/>
        <w:sz w:val="22"/>
      </w:rPr>
    </w:lvl>
    <w:lvl w:ilvl="8" w:tplc="0C00D2A8">
      <w:start w:val="1"/>
      <w:numFmt w:val="bullet"/>
      <w:lvlText w:val=""/>
      <w:lvlJc w:val="left"/>
      <w:pPr>
        <w:ind w:left="17996" w:hanging="360"/>
      </w:pPr>
      <w:rPr>
        <w:rFonts w:ascii="Wingdings" w:eastAsia="Wingdings" w:hAnsi="Wingdings" w:hint="default"/>
        <w:sz w:val="22"/>
      </w:rPr>
    </w:lvl>
  </w:abstractNum>
  <w:abstractNum w:abstractNumId="1">
    <w:nsid w:val="00000002"/>
    <w:multiLevelType w:val="hybridMultilevel"/>
    <w:tmpl w:val="75459643"/>
    <w:lvl w:ilvl="0" w:tplc="6BE00082">
      <w:start w:val="1"/>
      <w:numFmt w:val="bullet"/>
      <w:lvlText w:val=""/>
      <w:lvlJc w:val="left"/>
      <w:pPr>
        <w:ind w:left="17996" w:hanging="360"/>
      </w:pPr>
      <w:rPr>
        <w:rFonts w:ascii="Wingdings" w:eastAsia="Wingdings" w:hAnsi="Wingdings" w:hint="default"/>
        <w:sz w:val="22"/>
      </w:rPr>
    </w:lvl>
    <w:lvl w:ilvl="1" w:tplc="B2A04A82">
      <w:start w:val="1"/>
      <w:numFmt w:val="bullet"/>
      <w:lvlText w:val=""/>
      <w:lvlJc w:val="left"/>
      <w:pPr>
        <w:ind w:left="17996" w:hanging="360"/>
      </w:pPr>
      <w:rPr>
        <w:rFonts w:ascii="Wingdings" w:eastAsia="Wingdings" w:hAnsi="Wingdings" w:hint="default"/>
        <w:sz w:val="22"/>
      </w:rPr>
    </w:lvl>
    <w:lvl w:ilvl="2" w:tplc="B59A4F94">
      <w:start w:val="1"/>
      <w:numFmt w:val="bullet"/>
      <w:lvlText w:val=""/>
      <w:lvlJc w:val="left"/>
      <w:pPr>
        <w:ind w:left="17996" w:hanging="360"/>
      </w:pPr>
      <w:rPr>
        <w:rFonts w:ascii="Wingdings" w:eastAsia="Wingdings" w:hAnsi="Wingdings" w:hint="default"/>
        <w:sz w:val="22"/>
      </w:rPr>
    </w:lvl>
    <w:lvl w:ilvl="3" w:tplc="50C4D596">
      <w:start w:val="1"/>
      <w:numFmt w:val="bullet"/>
      <w:lvlText w:val=""/>
      <w:lvlJc w:val="left"/>
      <w:pPr>
        <w:ind w:left="17996" w:hanging="360"/>
      </w:pPr>
      <w:rPr>
        <w:rFonts w:ascii="Wingdings" w:eastAsia="Wingdings" w:hAnsi="Wingdings" w:hint="default"/>
        <w:sz w:val="22"/>
      </w:rPr>
    </w:lvl>
    <w:lvl w:ilvl="4" w:tplc="88883BD2">
      <w:start w:val="1"/>
      <w:numFmt w:val="bullet"/>
      <w:lvlText w:val=""/>
      <w:lvlJc w:val="left"/>
      <w:pPr>
        <w:ind w:left="17996" w:hanging="360"/>
      </w:pPr>
      <w:rPr>
        <w:rFonts w:ascii="Wingdings" w:eastAsia="Wingdings" w:hAnsi="Wingdings" w:hint="default"/>
        <w:sz w:val="22"/>
      </w:rPr>
    </w:lvl>
    <w:lvl w:ilvl="5" w:tplc="5CFC8BE2">
      <w:start w:val="1"/>
      <w:numFmt w:val="bullet"/>
      <w:lvlText w:val=""/>
      <w:lvlJc w:val="left"/>
      <w:pPr>
        <w:ind w:left="17996" w:hanging="360"/>
      </w:pPr>
      <w:rPr>
        <w:rFonts w:ascii="Wingdings" w:eastAsia="Wingdings" w:hAnsi="Wingdings" w:hint="default"/>
        <w:sz w:val="22"/>
      </w:rPr>
    </w:lvl>
    <w:lvl w:ilvl="6" w:tplc="CEB8EBE0">
      <w:start w:val="1"/>
      <w:numFmt w:val="bullet"/>
      <w:lvlText w:val=""/>
      <w:lvlJc w:val="left"/>
      <w:pPr>
        <w:ind w:left="17996" w:hanging="360"/>
      </w:pPr>
      <w:rPr>
        <w:rFonts w:ascii="Wingdings" w:eastAsia="Wingdings" w:hAnsi="Wingdings" w:hint="default"/>
        <w:sz w:val="22"/>
      </w:rPr>
    </w:lvl>
    <w:lvl w:ilvl="7" w:tplc="A320A6A6">
      <w:start w:val="1"/>
      <w:numFmt w:val="bullet"/>
      <w:lvlText w:val=""/>
      <w:lvlJc w:val="left"/>
      <w:pPr>
        <w:ind w:left="17996" w:hanging="360"/>
      </w:pPr>
      <w:rPr>
        <w:rFonts w:ascii="Wingdings" w:eastAsia="Wingdings" w:hAnsi="Wingdings" w:hint="default"/>
        <w:sz w:val="22"/>
      </w:rPr>
    </w:lvl>
    <w:lvl w:ilvl="8" w:tplc="B1EAE9A6">
      <w:start w:val="1"/>
      <w:numFmt w:val="bullet"/>
      <w:lvlText w:val=""/>
      <w:lvlJc w:val="left"/>
      <w:pPr>
        <w:ind w:left="17996" w:hanging="360"/>
      </w:pPr>
      <w:rPr>
        <w:rFonts w:ascii="Wingdings" w:eastAsia="Wingdings" w:hAnsi="Wingdings" w:hint="default"/>
        <w:sz w:val="22"/>
      </w:rPr>
    </w:lvl>
  </w:abstractNum>
  <w:abstractNum w:abstractNumId="2">
    <w:nsid w:val="33643C3C"/>
    <w:multiLevelType w:val="hybridMultilevel"/>
    <w:tmpl w:val="0FEC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22203D"/>
    <w:multiLevelType w:val="hybridMultilevel"/>
    <w:tmpl w:val="20711520"/>
    <w:lvl w:ilvl="0" w:tplc="1A9C3F94">
      <w:start w:val="1"/>
      <w:numFmt w:val="bullet"/>
      <w:lvlText w:val=""/>
      <w:lvlJc w:val="left"/>
      <w:pPr>
        <w:ind w:left="17996" w:hanging="360"/>
      </w:pPr>
      <w:rPr>
        <w:rFonts w:ascii="Wingdings" w:eastAsia="Wingdings" w:hAnsi="Wingdings" w:hint="default"/>
        <w:sz w:val="22"/>
      </w:rPr>
    </w:lvl>
    <w:lvl w:ilvl="1" w:tplc="88F49018">
      <w:start w:val="1"/>
      <w:numFmt w:val="bullet"/>
      <w:lvlText w:val=""/>
      <w:lvlJc w:val="left"/>
      <w:pPr>
        <w:ind w:left="17996" w:hanging="360"/>
      </w:pPr>
      <w:rPr>
        <w:rFonts w:ascii="Wingdings" w:eastAsia="Wingdings" w:hAnsi="Wingdings" w:hint="default"/>
        <w:sz w:val="22"/>
      </w:rPr>
    </w:lvl>
    <w:lvl w:ilvl="2" w:tplc="604A8DD4">
      <w:start w:val="1"/>
      <w:numFmt w:val="bullet"/>
      <w:lvlText w:val=""/>
      <w:lvlJc w:val="left"/>
      <w:pPr>
        <w:ind w:left="17996" w:hanging="360"/>
      </w:pPr>
      <w:rPr>
        <w:rFonts w:ascii="Wingdings" w:eastAsia="Wingdings" w:hAnsi="Wingdings" w:hint="default"/>
        <w:sz w:val="22"/>
      </w:rPr>
    </w:lvl>
    <w:lvl w:ilvl="3" w:tplc="7E6A2B98">
      <w:start w:val="1"/>
      <w:numFmt w:val="bullet"/>
      <w:lvlText w:val=""/>
      <w:lvlJc w:val="left"/>
      <w:pPr>
        <w:ind w:left="17996" w:hanging="360"/>
      </w:pPr>
      <w:rPr>
        <w:rFonts w:ascii="Wingdings" w:eastAsia="Wingdings" w:hAnsi="Wingdings" w:hint="default"/>
        <w:sz w:val="22"/>
      </w:rPr>
    </w:lvl>
    <w:lvl w:ilvl="4" w:tplc="D8F601AC">
      <w:start w:val="1"/>
      <w:numFmt w:val="bullet"/>
      <w:lvlText w:val=""/>
      <w:lvlJc w:val="left"/>
      <w:pPr>
        <w:ind w:left="17996" w:hanging="360"/>
      </w:pPr>
      <w:rPr>
        <w:rFonts w:ascii="Wingdings" w:eastAsia="Wingdings" w:hAnsi="Wingdings" w:hint="default"/>
        <w:sz w:val="22"/>
      </w:rPr>
    </w:lvl>
    <w:lvl w:ilvl="5" w:tplc="8BB06F52">
      <w:start w:val="1"/>
      <w:numFmt w:val="bullet"/>
      <w:lvlText w:val=""/>
      <w:lvlJc w:val="left"/>
      <w:pPr>
        <w:ind w:left="17996" w:hanging="360"/>
      </w:pPr>
      <w:rPr>
        <w:rFonts w:ascii="Wingdings" w:eastAsia="Wingdings" w:hAnsi="Wingdings" w:hint="default"/>
        <w:sz w:val="22"/>
      </w:rPr>
    </w:lvl>
    <w:lvl w:ilvl="6" w:tplc="349E12DC">
      <w:start w:val="1"/>
      <w:numFmt w:val="bullet"/>
      <w:lvlText w:val=""/>
      <w:lvlJc w:val="left"/>
      <w:pPr>
        <w:ind w:left="17996" w:hanging="360"/>
      </w:pPr>
      <w:rPr>
        <w:rFonts w:ascii="Wingdings" w:eastAsia="Wingdings" w:hAnsi="Wingdings" w:hint="default"/>
        <w:sz w:val="22"/>
      </w:rPr>
    </w:lvl>
    <w:lvl w:ilvl="7" w:tplc="E388561A">
      <w:start w:val="1"/>
      <w:numFmt w:val="bullet"/>
      <w:lvlText w:val=""/>
      <w:lvlJc w:val="left"/>
      <w:pPr>
        <w:ind w:left="17996" w:hanging="360"/>
      </w:pPr>
      <w:rPr>
        <w:rFonts w:ascii="Wingdings" w:eastAsia="Wingdings" w:hAnsi="Wingdings" w:hint="default"/>
        <w:sz w:val="22"/>
      </w:rPr>
    </w:lvl>
    <w:lvl w:ilvl="8" w:tplc="97A2B3A6">
      <w:start w:val="1"/>
      <w:numFmt w:val="bullet"/>
      <w:lvlText w:val=""/>
      <w:lvlJc w:val="left"/>
      <w:pPr>
        <w:ind w:left="17996" w:hanging="360"/>
      </w:pPr>
      <w:rPr>
        <w:rFonts w:ascii="Wingdings" w:eastAsia="Wingdings" w:hAnsi="Wingdings" w:hint="default"/>
        <w:sz w:val="22"/>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52"/>
    <w:rsid w:val="000308C6"/>
    <w:rsid w:val="000B395E"/>
    <w:rsid w:val="000F6324"/>
    <w:rsid w:val="00166090"/>
    <w:rsid w:val="001744A4"/>
    <w:rsid w:val="001B2AFC"/>
    <w:rsid w:val="002C3C52"/>
    <w:rsid w:val="003C17D9"/>
    <w:rsid w:val="004F3818"/>
    <w:rsid w:val="005373E6"/>
    <w:rsid w:val="005F5313"/>
    <w:rsid w:val="00645E09"/>
    <w:rsid w:val="006F0973"/>
    <w:rsid w:val="00732C52"/>
    <w:rsid w:val="00750C34"/>
    <w:rsid w:val="007656C9"/>
    <w:rsid w:val="0078615E"/>
    <w:rsid w:val="0085424F"/>
    <w:rsid w:val="00884758"/>
    <w:rsid w:val="008A21F3"/>
    <w:rsid w:val="008A4B3A"/>
    <w:rsid w:val="009C67AF"/>
    <w:rsid w:val="009E78AE"/>
    <w:rsid w:val="00A07167"/>
    <w:rsid w:val="00A23821"/>
    <w:rsid w:val="00A92885"/>
    <w:rsid w:val="00B275A5"/>
    <w:rsid w:val="00B5028F"/>
    <w:rsid w:val="00BA4F42"/>
    <w:rsid w:val="00BD50DA"/>
    <w:rsid w:val="00C011C4"/>
    <w:rsid w:val="00CC0940"/>
    <w:rsid w:val="00CE2F3E"/>
    <w:rsid w:val="00CF178A"/>
    <w:rsid w:val="00D837A8"/>
    <w:rsid w:val="00E47A21"/>
    <w:rsid w:val="00E7427A"/>
    <w:rsid w:val="00F22153"/>
    <w:rsid w:val="00FE103B"/>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2C52"/>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732C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32C52"/>
    <w:pPr>
      <w:ind w:left="400"/>
    </w:pPr>
  </w:style>
  <w:style w:type="paragraph" w:customStyle="1" w:styleId="ParaAttribute0">
    <w:name w:val="ParaAttribute0"/>
    <w:rsid w:val="00732C52"/>
    <w:pPr>
      <w:widowControl w:val="0"/>
      <w:wordWrap w:val="0"/>
    </w:pPr>
  </w:style>
  <w:style w:type="paragraph" w:customStyle="1" w:styleId="ParaAttribute1">
    <w:name w:val="ParaAttribute1"/>
    <w:rsid w:val="00732C52"/>
    <w:pPr>
      <w:spacing w:after="200"/>
    </w:pPr>
  </w:style>
  <w:style w:type="paragraph" w:customStyle="1" w:styleId="ParaAttribute2">
    <w:name w:val="ParaAttribute2"/>
    <w:rsid w:val="00732C52"/>
    <w:pPr>
      <w:spacing w:after="200"/>
    </w:pPr>
  </w:style>
  <w:style w:type="paragraph" w:customStyle="1" w:styleId="ParaAttribute3">
    <w:name w:val="ParaAttribute3"/>
    <w:rsid w:val="00732C52"/>
    <w:pPr>
      <w:spacing w:after="200"/>
      <w:ind w:left="720" w:hanging="359"/>
    </w:pPr>
  </w:style>
  <w:style w:type="paragraph" w:customStyle="1" w:styleId="ParaAttribute4">
    <w:name w:val="ParaAttribute4"/>
    <w:rsid w:val="00732C52"/>
    <w:pPr>
      <w:spacing w:after="200"/>
      <w:ind w:left="720"/>
    </w:pPr>
  </w:style>
  <w:style w:type="character" w:customStyle="1" w:styleId="CharAttribute0">
    <w:name w:val="CharAttribute0"/>
    <w:rsid w:val="00732C52"/>
    <w:rPr>
      <w:rFonts w:ascii="Times New Roman" w:eastAsia="Times New Roman"/>
      <w:sz w:val="24"/>
    </w:rPr>
  </w:style>
  <w:style w:type="character" w:customStyle="1" w:styleId="CharAttribute1">
    <w:name w:val="CharAttribute1"/>
    <w:rsid w:val="00732C52"/>
    <w:rPr>
      <w:rFonts w:ascii="Calibri" w:eastAsia="Times New Roman"/>
      <w:sz w:val="24"/>
    </w:rPr>
  </w:style>
  <w:style w:type="character" w:customStyle="1" w:styleId="CharAttribute2">
    <w:name w:val="CharAttribute2"/>
    <w:rsid w:val="00732C52"/>
    <w:rPr>
      <w:rFonts w:ascii="Times New Roman" w:eastAsia="Times New Roman"/>
      <w:b/>
      <w:sz w:val="24"/>
    </w:rPr>
  </w:style>
  <w:style w:type="character" w:customStyle="1" w:styleId="CharAttribute3">
    <w:name w:val="CharAttribute3"/>
    <w:rsid w:val="00732C52"/>
    <w:rPr>
      <w:rFonts w:ascii="Calibri" w:eastAsia="Times New Roman"/>
      <w:sz w:val="24"/>
    </w:rPr>
  </w:style>
  <w:style w:type="character" w:customStyle="1" w:styleId="CharAttribute4">
    <w:name w:val="CharAttribute4"/>
    <w:rsid w:val="00732C52"/>
    <w:rPr>
      <w:rFonts w:ascii="Calibri" w:eastAsia="Times New Roman"/>
      <w:sz w:val="24"/>
    </w:rPr>
  </w:style>
  <w:style w:type="character" w:customStyle="1" w:styleId="CharAttribute5">
    <w:name w:val="CharAttribute5"/>
    <w:rsid w:val="00732C52"/>
    <w:rPr>
      <w:rFonts w:ascii="Arial" w:eastAsia="Times New Roman"/>
      <w:sz w:val="22"/>
    </w:rPr>
  </w:style>
  <w:style w:type="character" w:customStyle="1" w:styleId="CharAttribute6">
    <w:name w:val="CharAttribute6"/>
    <w:rsid w:val="00732C52"/>
    <w:rPr>
      <w:rFonts w:ascii="Arial" w:eastAsia="Times New Roman"/>
      <w:sz w:val="22"/>
    </w:rPr>
  </w:style>
  <w:style w:type="character" w:customStyle="1" w:styleId="CharAttribute7">
    <w:name w:val="CharAttribute7"/>
    <w:rsid w:val="00732C52"/>
    <w:rPr>
      <w:rFonts w:ascii="Calibri" w:eastAsia="Times New Roman"/>
      <w:sz w:val="22"/>
    </w:rPr>
  </w:style>
  <w:style w:type="paragraph" w:styleId="BalloonText">
    <w:name w:val="Balloon Text"/>
    <w:basedOn w:val="Normal"/>
    <w:link w:val="BalloonTextChar"/>
    <w:uiPriority w:val="99"/>
    <w:semiHidden/>
    <w:unhideWhenUsed/>
    <w:rsid w:val="00A23821"/>
    <w:rPr>
      <w:rFonts w:ascii="Tahoma" w:hAnsi="Tahoma" w:cs="Tahoma"/>
      <w:sz w:val="16"/>
      <w:szCs w:val="16"/>
    </w:rPr>
  </w:style>
  <w:style w:type="character" w:customStyle="1" w:styleId="BalloonTextChar">
    <w:name w:val="Balloon Text Char"/>
    <w:basedOn w:val="DefaultParagraphFont"/>
    <w:link w:val="BalloonText"/>
    <w:uiPriority w:val="99"/>
    <w:semiHidden/>
    <w:rsid w:val="00A23821"/>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2C52"/>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732C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32C52"/>
    <w:pPr>
      <w:ind w:left="400"/>
    </w:pPr>
  </w:style>
  <w:style w:type="paragraph" w:customStyle="1" w:styleId="ParaAttribute0">
    <w:name w:val="ParaAttribute0"/>
    <w:rsid w:val="00732C52"/>
    <w:pPr>
      <w:widowControl w:val="0"/>
      <w:wordWrap w:val="0"/>
    </w:pPr>
  </w:style>
  <w:style w:type="paragraph" w:customStyle="1" w:styleId="ParaAttribute1">
    <w:name w:val="ParaAttribute1"/>
    <w:rsid w:val="00732C52"/>
    <w:pPr>
      <w:spacing w:after="200"/>
    </w:pPr>
  </w:style>
  <w:style w:type="paragraph" w:customStyle="1" w:styleId="ParaAttribute2">
    <w:name w:val="ParaAttribute2"/>
    <w:rsid w:val="00732C52"/>
    <w:pPr>
      <w:spacing w:after="200"/>
    </w:pPr>
  </w:style>
  <w:style w:type="paragraph" w:customStyle="1" w:styleId="ParaAttribute3">
    <w:name w:val="ParaAttribute3"/>
    <w:rsid w:val="00732C52"/>
    <w:pPr>
      <w:spacing w:after="200"/>
      <w:ind w:left="720" w:hanging="359"/>
    </w:pPr>
  </w:style>
  <w:style w:type="paragraph" w:customStyle="1" w:styleId="ParaAttribute4">
    <w:name w:val="ParaAttribute4"/>
    <w:rsid w:val="00732C52"/>
    <w:pPr>
      <w:spacing w:after="200"/>
      <w:ind w:left="720"/>
    </w:pPr>
  </w:style>
  <w:style w:type="character" w:customStyle="1" w:styleId="CharAttribute0">
    <w:name w:val="CharAttribute0"/>
    <w:rsid w:val="00732C52"/>
    <w:rPr>
      <w:rFonts w:ascii="Times New Roman" w:eastAsia="Times New Roman"/>
      <w:sz w:val="24"/>
    </w:rPr>
  </w:style>
  <w:style w:type="character" w:customStyle="1" w:styleId="CharAttribute1">
    <w:name w:val="CharAttribute1"/>
    <w:rsid w:val="00732C52"/>
    <w:rPr>
      <w:rFonts w:ascii="Calibri" w:eastAsia="Times New Roman"/>
      <w:sz w:val="24"/>
    </w:rPr>
  </w:style>
  <w:style w:type="character" w:customStyle="1" w:styleId="CharAttribute2">
    <w:name w:val="CharAttribute2"/>
    <w:rsid w:val="00732C52"/>
    <w:rPr>
      <w:rFonts w:ascii="Times New Roman" w:eastAsia="Times New Roman"/>
      <w:b/>
      <w:sz w:val="24"/>
    </w:rPr>
  </w:style>
  <w:style w:type="character" w:customStyle="1" w:styleId="CharAttribute3">
    <w:name w:val="CharAttribute3"/>
    <w:rsid w:val="00732C52"/>
    <w:rPr>
      <w:rFonts w:ascii="Calibri" w:eastAsia="Times New Roman"/>
      <w:sz w:val="24"/>
    </w:rPr>
  </w:style>
  <w:style w:type="character" w:customStyle="1" w:styleId="CharAttribute4">
    <w:name w:val="CharAttribute4"/>
    <w:rsid w:val="00732C52"/>
    <w:rPr>
      <w:rFonts w:ascii="Calibri" w:eastAsia="Times New Roman"/>
      <w:sz w:val="24"/>
    </w:rPr>
  </w:style>
  <w:style w:type="character" w:customStyle="1" w:styleId="CharAttribute5">
    <w:name w:val="CharAttribute5"/>
    <w:rsid w:val="00732C52"/>
    <w:rPr>
      <w:rFonts w:ascii="Arial" w:eastAsia="Times New Roman"/>
      <w:sz w:val="22"/>
    </w:rPr>
  </w:style>
  <w:style w:type="character" w:customStyle="1" w:styleId="CharAttribute6">
    <w:name w:val="CharAttribute6"/>
    <w:rsid w:val="00732C52"/>
    <w:rPr>
      <w:rFonts w:ascii="Arial" w:eastAsia="Times New Roman"/>
      <w:sz w:val="22"/>
    </w:rPr>
  </w:style>
  <w:style w:type="character" w:customStyle="1" w:styleId="CharAttribute7">
    <w:name w:val="CharAttribute7"/>
    <w:rsid w:val="00732C52"/>
    <w:rPr>
      <w:rFonts w:ascii="Calibri" w:eastAsia="Times New Roman"/>
      <w:sz w:val="22"/>
    </w:rPr>
  </w:style>
  <w:style w:type="paragraph" w:styleId="BalloonText">
    <w:name w:val="Balloon Text"/>
    <w:basedOn w:val="Normal"/>
    <w:link w:val="BalloonTextChar"/>
    <w:uiPriority w:val="99"/>
    <w:semiHidden/>
    <w:unhideWhenUsed/>
    <w:rsid w:val="00A23821"/>
    <w:rPr>
      <w:rFonts w:ascii="Tahoma" w:hAnsi="Tahoma" w:cs="Tahoma"/>
      <w:sz w:val="16"/>
      <w:szCs w:val="16"/>
    </w:rPr>
  </w:style>
  <w:style w:type="character" w:customStyle="1" w:styleId="BalloonTextChar">
    <w:name w:val="Balloon Text Char"/>
    <w:basedOn w:val="DefaultParagraphFont"/>
    <w:link w:val="BalloonText"/>
    <w:uiPriority w:val="99"/>
    <w:semiHidden/>
    <w:rsid w:val="00A23821"/>
    <w:rPr>
      <w:rFonts w:ascii="Tahom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91CF8-51B6-4E52-AB6B-5CFC1E0D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7748</Characters>
  <Application>Microsoft Office Word</Application>
  <DocSecurity>4</DocSecurity>
  <Lines>64</Lines>
  <Paragraphs>18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Liz Ben-Ishai</cp:lastModifiedBy>
  <cp:revision>2</cp:revision>
  <dcterms:created xsi:type="dcterms:W3CDTF">2013-06-21T13:23:00Z</dcterms:created>
  <dcterms:modified xsi:type="dcterms:W3CDTF">2013-06-21T13:23:00Z</dcterms:modified>
  <cp:version>1</cp:version>
</cp:coreProperties>
</file>